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jc w:val="both"/>
        <w:rPr>
          <w:rFonts w:hint="default" w:ascii="方正小标宋简体" w:eastAsia="方正小标宋简体"/>
          <w:color w:val="FF0000"/>
          <w:kern w:val="0"/>
          <w:sz w:val="72"/>
          <w:szCs w:val="52"/>
          <w:lang w:val="en-US" w:eastAsia="zh-CN"/>
        </w:rPr>
      </w:pPr>
      <w:r>
        <w:rPr>
          <w:rFonts w:hint="eastAsia" w:ascii="方正小标宋简体" w:eastAsia="方正小标宋简体"/>
          <w:color w:val="FF0000"/>
          <w:kern w:val="0"/>
          <w:sz w:val="144"/>
          <w:szCs w:val="72"/>
          <w:lang w:val="en-US" w:eastAsia="zh-CN"/>
        </w:rPr>
        <w:t xml:space="preserve"> </w:t>
      </w:r>
      <w:r>
        <w:rPr>
          <w:rFonts w:hint="eastAsia" w:ascii="方正小标宋简体" w:eastAsia="方正小标宋简体"/>
          <w:color w:val="FF0000"/>
          <w:spacing w:val="1"/>
          <w:w w:val="29"/>
          <w:kern w:val="0"/>
          <w:sz w:val="144"/>
          <w:szCs w:val="72"/>
          <w:fitText w:val="8482" w:id="809846248"/>
          <w:lang w:val="en-US" w:eastAsia="zh-CN"/>
        </w:rPr>
        <w:t>蒲城县生活垃圾分类工作领导小组办公室文</w:t>
      </w:r>
      <w:r>
        <w:rPr>
          <w:rFonts w:hint="eastAsia" w:ascii="方正小标宋简体" w:eastAsia="方正小标宋简体"/>
          <w:color w:val="FF0000"/>
          <w:spacing w:val="60"/>
          <w:w w:val="29"/>
          <w:kern w:val="0"/>
          <w:sz w:val="144"/>
          <w:szCs w:val="72"/>
          <w:fitText w:val="8482" w:id="809846248"/>
          <w:lang w:val="en-US" w:eastAsia="zh-CN"/>
        </w:rPr>
        <w:t>件</w:t>
      </w:r>
    </w:p>
    <w:p>
      <w:pPr>
        <w:spacing w:before="240"/>
        <w:jc w:val="center"/>
        <w:rPr>
          <w:rFonts w:ascii="方正小标宋简体" w:eastAsia="方正小标宋简体"/>
          <w:sz w:val="32"/>
          <w:szCs w:val="44"/>
        </w:rPr>
      </w:pPr>
    </w:p>
    <w:p>
      <w:pPr>
        <w:spacing w:line="600" w:lineRule="exact"/>
        <w:jc w:val="center"/>
        <w:rPr>
          <w:rFonts w:hint="default" w:ascii="仿宋" w:hAnsi="仿宋" w:eastAsia="仿宋"/>
          <w:sz w:val="32"/>
          <w:szCs w:val="44"/>
          <w:lang w:val="en-US" w:eastAsia="zh-CN"/>
        </w:rPr>
      </w:pPr>
      <w:r>
        <w:rPr>
          <w:rFonts w:hint="eastAsia" w:ascii="仿宋" w:hAnsi="仿宋" w:eastAsia="仿宋"/>
          <w:sz w:val="32"/>
          <w:szCs w:val="44"/>
        </w:rPr>
        <w:t>蒲</w:t>
      </w:r>
      <w:r>
        <w:rPr>
          <w:rFonts w:hint="eastAsia" w:ascii="仿宋" w:hAnsi="仿宋" w:eastAsia="仿宋"/>
          <w:sz w:val="32"/>
          <w:szCs w:val="44"/>
          <w:lang w:val="en-US" w:eastAsia="zh-CN"/>
        </w:rPr>
        <w:t>分类办发</w:t>
      </w:r>
      <w:r>
        <w:rPr>
          <w:rFonts w:hint="eastAsia" w:ascii="仿宋_GB2312" w:hAnsi="黑体" w:eastAsia="仿宋_GB2312" w:cs="黑体"/>
          <w:sz w:val="32"/>
          <w:szCs w:val="32"/>
          <w:lang w:val="en-US" w:eastAsia="zh-CN"/>
        </w:rPr>
        <w:t>〔</w:t>
      </w:r>
      <w:r>
        <w:rPr>
          <w:rFonts w:hint="eastAsia" w:ascii="仿宋" w:hAnsi="仿宋" w:eastAsia="仿宋"/>
          <w:sz w:val="32"/>
          <w:szCs w:val="44"/>
          <w:lang w:val="en-US" w:eastAsia="zh-CN"/>
        </w:rPr>
        <w:t>2024</w:t>
      </w:r>
      <w:r>
        <w:rPr>
          <w:rFonts w:hint="eastAsia" w:ascii="仿宋_GB2312" w:hAnsi="黑体" w:eastAsia="仿宋_GB2312" w:cs="黑体"/>
          <w:sz w:val="32"/>
          <w:szCs w:val="32"/>
          <w:lang w:val="en-US" w:eastAsia="zh-CN"/>
        </w:rPr>
        <w:t>〕2</w:t>
      </w:r>
      <w:r>
        <w:rPr>
          <w:rFonts w:hint="eastAsia" w:ascii="仿宋" w:hAnsi="仿宋" w:eastAsia="仿宋"/>
          <w:sz w:val="32"/>
          <w:szCs w:val="44"/>
          <w:lang w:val="en-US" w:eastAsia="zh-CN"/>
        </w:rPr>
        <w:t>号</w:t>
      </w:r>
    </w:p>
    <w:p>
      <w:pPr>
        <w:spacing w:line="600" w:lineRule="exact"/>
        <w:jc w:val="center"/>
        <w:rPr>
          <w:rFonts w:hint="eastAsia" w:asciiTheme="minorEastAsia" w:hAnsiTheme="minorEastAsia" w:eastAsiaTheme="minorEastAsia" w:cstheme="minorEastAsia"/>
          <w:sz w:val="28"/>
          <w:szCs w:val="28"/>
        </w:rPr>
      </w:pPr>
      <w:r>
        <w:rPr>
          <w:rFonts w:ascii="方正小标宋简体" w:eastAsia="方正小标宋简体"/>
          <w:sz w:val="32"/>
          <w:szCs w:val="44"/>
        </w:rPr>
        <mc:AlternateContent>
          <mc:Choice Requires="wps">
            <w:drawing>
              <wp:anchor distT="0" distB="0" distL="114300" distR="114300" simplePos="0" relativeHeight="251659264" behindDoc="0" locked="0" layoutInCell="1" allowOverlap="1">
                <wp:simplePos x="0" y="0"/>
                <wp:positionH relativeFrom="column">
                  <wp:posOffset>-100965</wp:posOffset>
                </wp:positionH>
                <wp:positionV relativeFrom="paragraph">
                  <wp:posOffset>100965</wp:posOffset>
                </wp:positionV>
                <wp:extent cx="5715000" cy="0"/>
                <wp:effectExtent l="0" t="12700" r="0" b="15875"/>
                <wp:wrapNone/>
                <wp:docPr id="1" name="直线 2"/>
                <wp:cNvGraphicFramePr/>
                <a:graphic xmlns:a="http://schemas.openxmlformats.org/drawingml/2006/main">
                  <a:graphicData uri="http://schemas.microsoft.com/office/word/2010/wordprocessingShape">
                    <wps:wsp>
                      <wps:cNvCnPr/>
                      <wps:spPr>
                        <a:xfrm>
                          <a:off x="0" y="0"/>
                          <a:ext cx="571500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7.95pt;margin-top:7.95pt;height:0pt;width:450pt;z-index:251659264;mso-width-relative:page;mso-height-relative:page;" filled="f" stroked="t" coordsize="21600,21600" o:gfxdata="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JDb201gAA&#10;AAkBAAAPAAAAAAAAAAEAIAAAACIAAABkcnMvZG93bnJldi54bWxQSwECFAAUAAAACACHTuJAbumk&#10;iucBAADcAwAADgAAAAAAAAABACAAAAAlAQAAZHJzL2Uyb0RvYy54bWxQSwUGAAAAAAYABgBZAQAA&#10;fgUAAAAA&#10;">
                <v:fill on="f" focussize="0,0"/>
                <v:stroke weight="2pt" color="#FF0000" joinstyle="round"/>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w:t>
      </w:r>
      <w:r>
        <w:rPr>
          <w:rFonts w:hint="eastAsia" w:ascii="方正小标宋简体" w:hAnsi="方正小标宋简体" w:eastAsia="方正小标宋简体" w:cs="方正小标宋简体"/>
          <w:sz w:val="44"/>
          <w:szCs w:val="44"/>
          <w:lang w:val="en-US" w:eastAsia="zh-CN"/>
        </w:rPr>
        <w:t>蒲城县</w:t>
      </w:r>
      <w:r>
        <w:rPr>
          <w:rFonts w:hint="eastAsia" w:ascii="方正小标宋简体" w:hAnsi="方正小标宋简体" w:eastAsia="方正小标宋简体" w:cs="方正小标宋简体"/>
          <w:sz w:val="44"/>
          <w:szCs w:val="44"/>
        </w:rPr>
        <w:t xml:space="preserve"> 2024 年生活垃圾分类宣传引导实施方案》的通知</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奉先街道办，紫荆街道办，各镇人民政府，县委和县级国家机关各部门：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val="en-US" w:eastAsia="zh-CN"/>
        </w:rPr>
        <w:t>蒲城县</w:t>
      </w:r>
      <w:r>
        <w:rPr>
          <w:rFonts w:hint="eastAsia" w:ascii="仿宋_GB2312" w:hAnsi="仿宋_GB2312" w:eastAsia="仿宋_GB2312" w:cs="仿宋_GB2312"/>
          <w:sz w:val="32"/>
          <w:szCs w:val="32"/>
        </w:rPr>
        <w:t>2024 年生活垃圾分类宣传引导实施方案》印发你们，请认真贯彻执行。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val="en-US" w:eastAsia="zh-CN"/>
        </w:rPr>
        <w:t xml:space="preserve">刘海石          </w:t>
      </w:r>
      <w:r>
        <w:rPr>
          <w:rFonts w:hint="eastAsia" w:ascii="仿宋_GB2312" w:hAnsi="仿宋_GB2312" w:eastAsia="仿宋_GB2312" w:cs="仿宋_GB2312"/>
          <w:sz w:val="32"/>
          <w:szCs w:val="32"/>
        </w:rPr>
        <w:t>联系方式:</w:t>
      </w:r>
      <w:r>
        <w:rPr>
          <w:rFonts w:hint="eastAsia" w:ascii="仿宋_GB2312" w:hAnsi="仿宋" w:eastAsia="仿宋_GB2312" w:cs="仿宋"/>
          <w:sz w:val="32"/>
          <w:szCs w:val="32"/>
          <w:lang w:val="en-US" w:eastAsia="zh-CN"/>
        </w:rPr>
        <w:t>7202707</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邮 箱: </w:t>
      </w:r>
      <w:r>
        <w:rPr>
          <w:rFonts w:hint="eastAsia" w:ascii="仿宋_GB2312" w:hAnsi="仿宋_GB2312" w:eastAsia="仿宋_GB2312" w:cs="仿宋_GB2312"/>
          <w:sz w:val="32"/>
          <w:szCs w:val="32"/>
          <w:lang w:val="en-US" w:eastAsia="zh-CN"/>
        </w:rPr>
        <w:t>pcljflb</w:t>
      </w:r>
      <w:r>
        <w:rPr>
          <w:rFonts w:hint="eastAsia" w:ascii="仿宋_GB2312" w:hAnsi="仿宋_GB2312" w:eastAsia="仿宋_GB2312" w:cs="仿宋_GB2312"/>
          <w:sz w:val="32"/>
          <w:szCs w:val="32"/>
        </w:rPr>
        <w:t>@163.com</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1280" w:firstLineChars="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蒲城县生活垃圾分类</w:t>
      </w:r>
      <w:r>
        <w:rPr>
          <w:rFonts w:hint="eastAsia" w:ascii="仿宋_GB2312" w:hAnsi="仿宋_GB2312" w:eastAsia="仿宋_GB2312" w:cs="仿宋_GB2312"/>
          <w:sz w:val="32"/>
          <w:szCs w:val="32"/>
        </w:rPr>
        <w:t>工作领导</w:t>
      </w:r>
      <w:r>
        <w:rPr>
          <w:rFonts w:hint="eastAsia" w:ascii="仿宋_GB2312" w:hAnsi="仿宋_GB2312" w:eastAsia="仿宋_GB2312" w:cs="仿宋_GB2312"/>
          <w:sz w:val="32"/>
          <w:szCs w:val="32"/>
          <w:lang w:val="en-US" w:eastAsia="zh-CN"/>
        </w:rPr>
        <w:t>小</w:t>
      </w:r>
      <w:r>
        <w:rPr>
          <w:rFonts w:hint="eastAsia" w:ascii="仿宋_GB2312" w:hAnsi="仿宋_GB2312" w:eastAsia="仿宋_GB2312" w:cs="仿宋_GB2312"/>
          <w:sz w:val="32"/>
          <w:szCs w:val="32"/>
        </w:rPr>
        <w:t>组办公室(代章)</w:t>
      </w:r>
    </w:p>
    <w:p>
      <w:pPr>
        <w:keepNext w:val="0"/>
        <w:keepLines w:val="0"/>
        <w:pageBreakBefore w:val="0"/>
        <w:widowControl w:val="0"/>
        <w:kinsoku/>
        <w:wordWrap/>
        <w:overflowPunct/>
        <w:topLinePunct w:val="0"/>
        <w:autoSpaceDE/>
        <w:autoSpaceDN/>
        <w:bidi w:val="0"/>
        <w:adjustRightInd/>
        <w:snapToGrid/>
        <w:spacing w:line="540" w:lineRule="exact"/>
        <w:ind w:firstLine="3520" w:firstLineChars="11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2024年1月31日</w:t>
      </w:r>
    </w:p>
    <w:p>
      <w:r>
        <w:br w:type="page"/>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蒲城县</w:t>
      </w:r>
      <w:r>
        <w:rPr>
          <w:rFonts w:hint="eastAsia" w:ascii="方正小标宋简体" w:hAnsi="方正小标宋简体" w:eastAsia="方正小标宋简体" w:cs="方正小标宋简体"/>
          <w:sz w:val="44"/>
          <w:szCs w:val="44"/>
        </w:rPr>
        <w:t xml:space="preserve"> 2024 年生活垃圾分类</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宣传引导实施方案</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为深入贯彻习近平总书记关于垃圾分类系列重要论述，</w:t>
      </w:r>
      <w:r>
        <w:rPr>
          <w:rFonts w:hint="eastAsia" w:ascii="仿宋_GB2312" w:hAnsi="仿宋_GB2312" w:eastAsia="仿宋_GB2312" w:cs="仿宋_GB2312"/>
          <w:sz w:val="32"/>
          <w:szCs w:val="32"/>
          <w:lang w:val="en-US" w:eastAsia="zh-CN"/>
        </w:rPr>
        <w:t>进一步</w:t>
      </w:r>
      <w:r>
        <w:rPr>
          <w:rFonts w:hint="eastAsia" w:ascii="仿宋_GB2312" w:hAnsi="仿宋_GB2312" w:eastAsia="仿宋_GB2312" w:cs="仿宋_GB2312"/>
          <w:sz w:val="32"/>
          <w:szCs w:val="32"/>
        </w:rPr>
        <w:t>加</w:t>
      </w:r>
      <w:r>
        <w:rPr>
          <w:rFonts w:hint="eastAsia" w:ascii="仿宋_GB2312" w:hAnsi="仿宋_GB2312" w:eastAsia="仿宋_GB2312" w:cs="仿宋_GB2312"/>
          <w:sz w:val="32"/>
          <w:szCs w:val="32"/>
          <w:lang w:val="en-US" w:eastAsia="zh-CN"/>
        </w:rPr>
        <w:t>强</w:t>
      </w:r>
      <w:r>
        <w:rPr>
          <w:rFonts w:hint="eastAsia" w:ascii="仿宋_GB2312" w:hAnsi="仿宋_GB2312" w:eastAsia="仿宋_GB2312" w:cs="仿宋_GB2312"/>
          <w:sz w:val="32"/>
          <w:szCs w:val="32"/>
        </w:rPr>
        <w:t>生活垃圾分类相关知识和法律法规宣贯力度，扎实推进我</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生活垃圾分类工作高质量发展，特制定本方案</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一、指导思想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坚持以习近平总书记关于垃圾分类系列重要指示批示和回信精神为指导，以提高市民</w:t>
      </w:r>
      <w:r>
        <w:rPr>
          <w:rFonts w:hint="eastAsia" w:ascii="仿宋_GB2312" w:hAnsi="仿宋_GB2312" w:eastAsia="仿宋_GB2312" w:cs="仿宋_GB2312"/>
          <w:color w:val="auto"/>
          <w:sz w:val="32"/>
          <w:szCs w:val="32"/>
          <w:highlight w:val="none"/>
          <w:lang w:val="en-US" w:eastAsia="zh-CN"/>
        </w:rPr>
        <w:t>生活垃圾分类意识为</w:t>
      </w:r>
      <w:r>
        <w:rPr>
          <w:rFonts w:hint="eastAsia" w:ascii="仿宋_GB2312" w:hAnsi="仿宋_GB2312" w:eastAsia="仿宋_GB2312" w:cs="仿宋_GB2312"/>
          <w:color w:val="auto"/>
          <w:sz w:val="32"/>
          <w:szCs w:val="32"/>
          <w:highlight w:val="none"/>
        </w:rPr>
        <w:t>重点，创新宣传形式和手段，拓宽宣传领域和覆盖面，通过开展城市生活垃圾分类宣传活动，引导全社会支持理解垃圾分类工作</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动员社会公众积极参与，推动群众习惯养成和文明素质提高，提升群众</w:t>
      </w:r>
      <w:r>
        <w:rPr>
          <w:rFonts w:hint="eastAsia" w:ascii="仿宋_GB2312" w:hAnsi="仿宋_GB2312" w:eastAsia="仿宋_GB2312" w:cs="仿宋_GB2312"/>
          <w:color w:val="auto"/>
          <w:sz w:val="32"/>
          <w:szCs w:val="32"/>
          <w:highlight w:val="none"/>
          <w:lang w:val="en-US" w:eastAsia="zh-CN"/>
        </w:rPr>
        <w:t>对生活垃圾分类的</w:t>
      </w:r>
      <w:r>
        <w:rPr>
          <w:rFonts w:hint="eastAsia" w:ascii="仿宋_GB2312" w:hAnsi="仿宋_GB2312" w:eastAsia="仿宋_GB2312" w:cs="仿宋_GB2312"/>
          <w:color w:val="auto"/>
          <w:sz w:val="32"/>
          <w:szCs w:val="32"/>
          <w:highlight w:val="none"/>
        </w:rPr>
        <w:t>知晓率和投放准确率，助力生态文明建设。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二、工作目标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紧密围绕</w:t>
      </w:r>
      <w:r>
        <w:rPr>
          <w:rFonts w:hint="eastAsia" w:ascii="仿宋_GB2312" w:hAnsi="仿宋_GB2312" w:eastAsia="仿宋_GB2312" w:cs="仿宋_GB2312"/>
          <w:sz w:val="32"/>
          <w:szCs w:val="32"/>
          <w:lang w:val="en-US" w:eastAsia="zh-CN"/>
        </w:rPr>
        <w:t>省、市、县关于生活垃圾分类</w:t>
      </w:r>
      <w:r>
        <w:rPr>
          <w:rFonts w:hint="eastAsia" w:ascii="仿宋_GB2312" w:hAnsi="仿宋_GB2312" w:eastAsia="仿宋_GB2312" w:cs="仿宋_GB2312"/>
          <w:sz w:val="32"/>
          <w:szCs w:val="32"/>
        </w:rPr>
        <w:t>工作安排部署，结合“全国生活垃圾分类宣传周活动主题”，扎实开展“党建引领、志愿服务、媒体宣传、主题宣传、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七进’活动、公益宣传”等各类宣传活动，大力营造垃圾分类就是新时尚</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浓厚工作氛围，倡导全民参与垃圾分类，共享文明低碳生活。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三、工作任务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rPr>
        <w:t>(一)</w:t>
      </w:r>
      <w:r>
        <w:rPr>
          <w:rFonts w:hint="eastAsia" w:ascii="楷体" w:hAnsi="楷体" w:eastAsia="楷体" w:cs="楷体"/>
          <w:sz w:val="32"/>
          <w:szCs w:val="32"/>
          <w:lang w:val="en-US" w:eastAsia="zh-CN"/>
        </w:rPr>
        <w:t>发挥</w:t>
      </w:r>
      <w:r>
        <w:rPr>
          <w:rFonts w:hint="eastAsia" w:ascii="楷体" w:hAnsi="楷体" w:eastAsia="楷体" w:cs="楷体"/>
          <w:sz w:val="32"/>
          <w:szCs w:val="32"/>
        </w:rPr>
        <w:t>党建引领</w:t>
      </w:r>
      <w:r>
        <w:rPr>
          <w:rFonts w:hint="eastAsia" w:ascii="楷体" w:hAnsi="楷体" w:eastAsia="楷体" w:cs="楷体"/>
          <w:sz w:val="32"/>
          <w:szCs w:val="32"/>
          <w:lang w:val="en-US" w:eastAsia="zh-CN"/>
        </w:rPr>
        <w:t>作用</w:t>
      </w:r>
    </w:p>
    <w:p>
      <w:pPr>
        <w:spacing w:line="600" w:lineRule="exact"/>
        <w:ind w:firstLine="640"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val="en-US" w:eastAsia="zh-CN"/>
        </w:rPr>
        <w:t>部门</w:t>
      </w:r>
      <w:r>
        <w:rPr>
          <w:rFonts w:hint="eastAsia" w:ascii="仿宋_GB2312" w:hAnsi="仿宋_GB2312" w:eastAsia="仿宋_GB2312" w:cs="仿宋_GB2312"/>
          <w:sz w:val="32"/>
          <w:szCs w:val="32"/>
        </w:rPr>
        <w:t>党组织要</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生活垃圾分类</w:t>
      </w:r>
      <w:r>
        <w:rPr>
          <w:rFonts w:hint="eastAsia" w:ascii="仿宋_GB2312" w:hAnsi="仿宋_GB2312" w:eastAsia="仿宋_GB2312" w:cs="仿宋_GB2312"/>
          <w:sz w:val="32"/>
          <w:szCs w:val="32"/>
          <w:lang w:val="en-US" w:eastAsia="zh-CN"/>
        </w:rPr>
        <w:t>工作中</w:t>
      </w:r>
      <w:r>
        <w:rPr>
          <w:rFonts w:hint="eastAsia" w:ascii="仿宋_GB2312" w:hAnsi="仿宋_GB2312" w:eastAsia="仿宋_GB2312" w:cs="仿宋_GB2312"/>
          <w:sz w:val="32"/>
          <w:szCs w:val="32"/>
        </w:rPr>
        <w:t>充分发挥战斗堡垒作用，</w:t>
      </w:r>
      <w:r>
        <w:rPr>
          <w:rFonts w:hint="eastAsia" w:ascii="仿宋_GB2312" w:hAnsi="仿宋_GB2312" w:eastAsia="仿宋_GB2312" w:cs="仿宋_GB2312"/>
          <w:sz w:val="32"/>
          <w:szCs w:val="32"/>
          <w:lang w:val="en-US" w:eastAsia="zh-CN"/>
        </w:rPr>
        <w:t>突出</w:t>
      </w:r>
      <w:r>
        <w:rPr>
          <w:rFonts w:hint="eastAsia" w:ascii="仿宋_GB2312" w:hAnsi="仿宋_GB2312" w:eastAsia="仿宋_GB2312" w:cs="仿宋_GB2312"/>
          <w:sz w:val="32"/>
          <w:szCs w:val="32"/>
        </w:rPr>
        <w:t>党建引领</w:t>
      </w:r>
      <w:r>
        <w:rPr>
          <w:rFonts w:hint="eastAsia" w:ascii="仿宋_GB2312" w:hAnsi="仿宋_GB2312" w:eastAsia="仿宋_GB2312" w:cs="仿宋_GB2312"/>
          <w:sz w:val="32"/>
          <w:szCs w:val="32"/>
          <w:lang w:val="en-US" w:eastAsia="zh-CN"/>
        </w:rPr>
        <w:t>作用，号召全体党员发挥</w:t>
      </w:r>
      <w:r>
        <w:rPr>
          <w:rFonts w:hint="eastAsia" w:ascii="仿宋_GB2312" w:hAnsi="仿宋_GB2312" w:eastAsia="仿宋_GB2312" w:cs="仿宋_GB2312"/>
          <w:sz w:val="32"/>
          <w:szCs w:val="32"/>
        </w:rPr>
        <w:t>先锋模范作用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争当垃圾分类示范者，“从我做起”，带动身边人，养成垃圾分类习惯。争当垃圾分类宣传者，以主题党日、“三会一课”、志愿服务等为载体，深入基层，大力宣传垃圾分类工作，提高垃圾分类知晓率，积极传播“垃圾分类、源头减量”“生态文明、低碳生活”等生活理念，让“垃圾分类就是新时尚”理念家喻户晓、深入人心。(</w:t>
      </w:r>
      <w:r>
        <w:rPr>
          <w:rFonts w:hint="eastAsia" w:ascii="楷体" w:hAnsi="楷体" w:eastAsia="楷体" w:cs="楷体"/>
          <w:sz w:val="32"/>
          <w:szCs w:val="32"/>
        </w:rPr>
        <w:t>牵头单位:</w:t>
      </w:r>
      <w:r>
        <w:rPr>
          <w:rFonts w:hint="eastAsia" w:ascii="楷体" w:hAnsi="楷体" w:eastAsia="楷体" w:cs="楷体"/>
          <w:sz w:val="32"/>
          <w:szCs w:val="32"/>
          <w:lang w:val="en-US" w:eastAsia="zh-CN"/>
        </w:rPr>
        <w:t>县</w:t>
      </w:r>
      <w:r>
        <w:rPr>
          <w:rFonts w:hint="eastAsia" w:ascii="楷体" w:hAnsi="楷体" w:eastAsia="楷体" w:cs="楷体"/>
          <w:sz w:val="32"/>
          <w:szCs w:val="32"/>
        </w:rPr>
        <w:t>委组织部，责任单位</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县级国家机关各部门</w:t>
      </w:r>
      <w:r>
        <w:rPr>
          <w:rFonts w:hint="eastAsia" w:ascii="楷体" w:hAnsi="楷体" w:eastAsia="楷体" w:cs="楷体"/>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w:t>
      </w:r>
      <w:r>
        <w:rPr>
          <w:rFonts w:hint="eastAsia" w:ascii="楷体" w:hAnsi="楷体" w:eastAsia="楷体" w:cs="楷体"/>
          <w:sz w:val="32"/>
          <w:szCs w:val="32"/>
          <w:lang w:val="en-US" w:eastAsia="zh-CN"/>
        </w:rPr>
        <w:t>广泛开展</w:t>
      </w:r>
      <w:r>
        <w:rPr>
          <w:rFonts w:hint="eastAsia" w:ascii="楷体" w:hAnsi="楷体" w:eastAsia="楷体" w:cs="楷体"/>
          <w:sz w:val="32"/>
          <w:szCs w:val="32"/>
        </w:rPr>
        <w:t>志愿服务</w:t>
      </w:r>
    </w:p>
    <w:p>
      <w:pPr>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依托志愿者活动</w:t>
      </w:r>
      <w:r>
        <w:rPr>
          <w:rFonts w:hint="eastAsia" w:ascii="仿宋_GB2312" w:hAnsi="仿宋_GB2312" w:eastAsia="仿宋_GB2312" w:cs="仿宋_GB2312"/>
          <w:sz w:val="32"/>
          <w:szCs w:val="32"/>
        </w:rPr>
        <w:t>建立生活垃圾分类志愿者队伍，并定期在全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各主要干道、公园广场、综合商超、居民社区、</w:t>
      </w:r>
      <w:r>
        <w:rPr>
          <w:rFonts w:hint="eastAsia" w:ascii="仿宋_GB2312" w:hAnsi="仿宋_GB2312" w:eastAsia="仿宋_GB2312" w:cs="仿宋_GB2312"/>
          <w:sz w:val="32"/>
          <w:szCs w:val="32"/>
          <w:lang w:val="en-US" w:eastAsia="zh-CN"/>
        </w:rPr>
        <w:t>学</w:t>
      </w:r>
      <w:r>
        <w:rPr>
          <w:rFonts w:hint="eastAsia" w:ascii="仿宋_GB2312" w:hAnsi="仿宋_GB2312" w:eastAsia="仿宋_GB2312" w:cs="仿宋_GB2312"/>
          <w:sz w:val="32"/>
          <w:szCs w:val="32"/>
        </w:rPr>
        <w:t>校等重点区域，组织开展</w:t>
      </w:r>
      <w:r>
        <w:rPr>
          <w:rFonts w:hint="eastAsia" w:ascii="仿宋_GB2312" w:hAnsi="仿宋_GB2312" w:eastAsia="仿宋_GB2312" w:cs="仿宋_GB2312"/>
          <w:sz w:val="32"/>
          <w:szCs w:val="32"/>
          <w:lang w:val="en-US" w:eastAsia="zh-CN"/>
        </w:rPr>
        <w:t>垃圾</w:t>
      </w:r>
      <w:r>
        <w:rPr>
          <w:rFonts w:hint="eastAsia" w:ascii="仿宋_GB2312" w:hAnsi="仿宋_GB2312" w:eastAsia="仿宋_GB2312" w:cs="仿宋_GB2312"/>
          <w:sz w:val="32"/>
          <w:szCs w:val="32"/>
        </w:rPr>
        <w:t>分类知识普及、分类投放</w:t>
      </w:r>
      <w:r>
        <w:rPr>
          <w:rFonts w:hint="eastAsia" w:ascii="仿宋_GB2312" w:hAnsi="仿宋_GB2312" w:eastAsia="仿宋_GB2312" w:cs="仿宋_GB2312"/>
          <w:sz w:val="32"/>
          <w:szCs w:val="32"/>
          <w:lang w:val="en-US" w:eastAsia="zh-CN"/>
        </w:rPr>
        <w:t>指导与</w:t>
      </w:r>
      <w:r>
        <w:rPr>
          <w:rFonts w:hint="eastAsia" w:ascii="仿宋_GB2312" w:hAnsi="仿宋_GB2312" w:eastAsia="仿宋_GB2312" w:cs="仿宋_GB2312"/>
          <w:sz w:val="32"/>
          <w:szCs w:val="32"/>
        </w:rPr>
        <w:t>监督、分类情景体验等志愿服务活动。(</w:t>
      </w:r>
      <w:r>
        <w:rPr>
          <w:rFonts w:hint="eastAsia" w:ascii="楷体" w:hAnsi="楷体" w:eastAsia="楷体" w:cs="楷体"/>
          <w:sz w:val="32"/>
          <w:szCs w:val="32"/>
        </w:rPr>
        <w:t>牵头单位</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rPr>
        <w:t>委文明办，</w:t>
      </w:r>
      <w:r>
        <w:rPr>
          <w:rFonts w:hint="eastAsia" w:ascii="楷体" w:hAnsi="楷体" w:eastAsia="楷体" w:cs="楷体"/>
          <w:sz w:val="32"/>
          <w:szCs w:val="32"/>
        </w:rPr>
        <w:t>责任单位</w:t>
      </w:r>
      <w:r>
        <w:rPr>
          <w:rFonts w:hint="eastAsia" w:ascii="仿宋_GB2312" w:hAnsi="仿宋_GB2312" w:eastAsia="仿宋_GB2312" w:cs="仿宋_GB2312"/>
          <w:sz w:val="32"/>
          <w:szCs w:val="32"/>
        </w:rPr>
        <w:t>:</w:t>
      </w:r>
      <w:r>
        <w:rPr>
          <w:rFonts w:hint="eastAsia" w:ascii="楷体" w:hAnsi="楷体" w:eastAsia="楷体" w:cs="楷体"/>
          <w:sz w:val="32"/>
          <w:szCs w:val="32"/>
          <w:lang w:val="en-US" w:eastAsia="zh-CN"/>
        </w:rPr>
        <w:t>县级国家机关各部门</w:t>
      </w:r>
      <w:r>
        <w:rPr>
          <w:rFonts w:hint="eastAsia" w:ascii="仿宋_GB2312" w:hAnsi="仿宋_GB2312" w:eastAsia="仿宋_GB2312" w:cs="仿宋_GB2312"/>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val="en-US" w:eastAsia="zh-CN"/>
        </w:rPr>
        <w:t>加强主流</w:t>
      </w:r>
      <w:r>
        <w:rPr>
          <w:rFonts w:hint="eastAsia" w:ascii="楷体" w:hAnsi="楷体" w:eastAsia="楷体" w:cs="楷体"/>
          <w:sz w:val="32"/>
          <w:szCs w:val="32"/>
        </w:rPr>
        <w:t>媒体宣传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开展“生活垃圾分类 </w:t>
      </w:r>
      <w:r>
        <w:rPr>
          <w:rFonts w:hint="eastAsia" w:ascii="仿宋_GB2312" w:hAnsi="仿宋_GB2312" w:eastAsia="仿宋_GB2312" w:cs="仿宋_GB2312"/>
          <w:sz w:val="32"/>
          <w:szCs w:val="32"/>
          <w:lang w:val="en-US" w:eastAsia="zh-CN"/>
        </w:rPr>
        <w:t>蒲城</w:t>
      </w:r>
      <w:r>
        <w:rPr>
          <w:rFonts w:hint="eastAsia" w:ascii="仿宋_GB2312" w:hAnsi="仿宋_GB2312" w:eastAsia="仿宋_GB2312" w:cs="仿宋_GB2312"/>
          <w:sz w:val="32"/>
          <w:szCs w:val="32"/>
        </w:rPr>
        <w:t>在行动”系列媒体宣传，营造浓厚工作宣传氛围。</w:t>
      </w:r>
      <w:r>
        <w:rPr>
          <w:rFonts w:hint="eastAsia" w:ascii="仿宋_GB2312" w:hAnsi="仿宋_GB2312" w:eastAsia="仿宋_GB2312" w:cs="仿宋_GB2312"/>
          <w:sz w:val="32"/>
          <w:szCs w:val="32"/>
          <w:highlight w:val="none"/>
          <w:lang w:eastAsia="zh-CN"/>
        </w:rPr>
        <w:t>定期在主流媒体推送生活垃圾分类工作动态。在</w:t>
      </w:r>
      <w:r>
        <w:rPr>
          <w:rFonts w:hint="eastAsia" w:ascii="仿宋_GB2312" w:hAnsi="仿宋_GB2312" w:eastAsia="仿宋_GB2312" w:cs="仿宋_GB2312"/>
          <w:sz w:val="32"/>
          <w:szCs w:val="32"/>
          <w:highlight w:val="none"/>
          <w:lang w:val="en-US" w:eastAsia="zh-CN"/>
        </w:rPr>
        <w:t>县级</w:t>
      </w:r>
      <w:r>
        <w:rPr>
          <w:rFonts w:hint="eastAsia" w:ascii="仿宋_GB2312" w:hAnsi="仿宋_GB2312" w:eastAsia="仿宋_GB2312" w:cs="仿宋_GB2312"/>
          <w:sz w:val="32"/>
          <w:szCs w:val="32"/>
          <w:highlight w:val="none"/>
          <w:lang w:eastAsia="zh-CN"/>
        </w:rPr>
        <w:t>广电</w:t>
      </w:r>
      <w:r>
        <w:rPr>
          <w:rFonts w:hint="eastAsia" w:ascii="仿宋_GB2312" w:hAnsi="仿宋_GB2312" w:eastAsia="仿宋_GB2312" w:cs="仿宋_GB2312"/>
          <w:sz w:val="32"/>
          <w:szCs w:val="32"/>
          <w:highlight w:val="none"/>
          <w:lang w:val="en-US" w:eastAsia="zh-CN"/>
        </w:rPr>
        <w:t>台</w:t>
      </w:r>
      <w:r>
        <w:rPr>
          <w:rFonts w:hint="eastAsia" w:ascii="仿宋_GB2312" w:hAnsi="仿宋_GB2312" w:eastAsia="仿宋_GB2312" w:cs="仿宋_GB2312"/>
          <w:sz w:val="32"/>
          <w:szCs w:val="32"/>
          <w:highlight w:val="none"/>
          <w:lang w:eastAsia="zh-CN"/>
        </w:rPr>
        <w:t>、网站、微信公众号、抖音等新媒体平台同步推出。</w:t>
      </w:r>
      <w:r>
        <w:rPr>
          <w:rFonts w:hint="eastAsia" w:ascii="楷体" w:hAnsi="楷体" w:eastAsia="楷体" w:cs="楷体"/>
          <w:sz w:val="32"/>
          <w:szCs w:val="32"/>
          <w:lang w:val="en-US" w:eastAsia="zh-CN"/>
        </w:rPr>
        <w:t>(牵头单位:县委宣传部、县城市管理执法局，责任单位:县融媒体中心、奉先街道办、紫荆街道办、各镇人民政府、县级国家机关各部门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节目演出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将垃圾分类宣传与</w:t>
      </w:r>
      <w:r>
        <w:rPr>
          <w:rFonts w:hint="eastAsia" w:ascii="仿宋_GB2312" w:hAnsi="仿宋_GB2312" w:eastAsia="仿宋_GB2312" w:cs="仿宋_GB2312"/>
          <w:sz w:val="32"/>
          <w:szCs w:val="32"/>
          <w:highlight w:val="none"/>
          <w:lang w:val="en-US" w:eastAsia="zh-CN"/>
        </w:rPr>
        <w:t>巩固提升国家卫生县城和创建省级文明县城</w:t>
      </w:r>
      <w:r>
        <w:rPr>
          <w:rFonts w:hint="eastAsia" w:ascii="仿宋_GB2312" w:hAnsi="仿宋_GB2312" w:eastAsia="仿宋_GB2312" w:cs="仿宋_GB2312"/>
          <w:sz w:val="32"/>
          <w:szCs w:val="32"/>
          <w:highlight w:val="none"/>
          <w:lang w:eastAsia="zh-CN"/>
        </w:rPr>
        <w:t>活动相结合，</w:t>
      </w:r>
      <w:r>
        <w:rPr>
          <w:rFonts w:hint="eastAsia" w:ascii="仿宋_GB2312" w:hAnsi="仿宋_GB2312" w:eastAsia="仿宋_GB2312" w:cs="仿宋_GB2312"/>
          <w:sz w:val="32"/>
          <w:szCs w:val="32"/>
          <w:highlight w:val="none"/>
          <w:lang w:val="en-US" w:eastAsia="zh-CN"/>
        </w:rPr>
        <w:t>为群众发放</w:t>
      </w:r>
      <w:r>
        <w:rPr>
          <w:rFonts w:hint="eastAsia" w:ascii="仿宋_GB2312" w:hAnsi="仿宋_GB2312" w:eastAsia="仿宋_GB2312" w:cs="仿宋_GB2312"/>
          <w:sz w:val="32"/>
          <w:szCs w:val="32"/>
          <w:highlight w:val="none"/>
          <w:lang w:eastAsia="zh-CN"/>
        </w:rPr>
        <w:t>宣传册、环保手提袋，组织排练文艺节目等活动</w:t>
      </w:r>
      <w:r>
        <w:rPr>
          <w:rFonts w:hint="eastAsia" w:ascii="仿宋_GB2312" w:hAnsi="仿宋_GB2312" w:eastAsia="仿宋_GB2312" w:cs="仿宋_GB2312"/>
          <w:sz w:val="32"/>
          <w:szCs w:val="32"/>
          <w:highlight w:val="none"/>
          <w:lang w:val="en-US" w:eastAsia="zh-CN"/>
        </w:rPr>
        <w:t>进行</w:t>
      </w:r>
      <w:r>
        <w:rPr>
          <w:rFonts w:hint="eastAsia" w:ascii="仿宋_GB2312" w:hAnsi="仿宋_GB2312" w:eastAsia="仿宋_GB2312" w:cs="仿宋_GB2312"/>
          <w:sz w:val="32"/>
          <w:szCs w:val="32"/>
          <w:highlight w:val="none"/>
          <w:lang w:eastAsia="zh-CN"/>
        </w:rPr>
        <w:t>演出。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.系列宣传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组织开展垃圾分类科普知识进社区、进学校、进工厂系列宣传活动，通过知识讲座、互动问答、科普展板等形式，进一步普及垃圾分类的相关知识，带动广大市民积极参与到该项活动之中。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lang w:eastAsia="zh-CN"/>
        </w:rPr>
        <w:t>.专题展示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制作节日、节气宣传海报，生活垃圾分类专题宣传片，对</w:t>
      </w:r>
      <w:r>
        <w:rPr>
          <w:rFonts w:hint="eastAsia" w:ascii="仿宋_GB2312" w:hAnsi="仿宋_GB2312" w:eastAsia="仿宋_GB2312" w:cs="仿宋_GB2312"/>
          <w:sz w:val="32"/>
          <w:szCs w:val="32"/>
          <w:highlight w:val="none"/>
          <w:lang w:val="en-US" w:eastAsia="zh-CN"/>
        </w:rPr>
        <w:t>蒲城县</w:t>
      </w:r>
      <w:r>
        <w:rPr>
          <w:rFonts w:hint="eastAsia" w:ascii="仿宋_GB2312" w:hAnsi="仿宋_GB2312" w:eastAsia="仿宋_GB2312" w:cs="仿宋_GB2312"/>
          <w:sz w:val="32"/>
          <w:szCs w:val="32"/>
          <w:highlight w:val="none"/>
          <w:lang w:eastAsia="zh-CN"/>
        </w:rPr>
        <w:t>生活垃圾分类工作进展和亮点进行专题展示，并配合做好全国垃圾分类宣传周和全市范围内开展的系列宣传活动。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四)公益宣传</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b/>
          <w:bCs/>
          <w:sz w:val="32"/>
          <w:szCs w:val="32"/>
          <w:lang w:eastAsia="zh-CN"/>
        </w:rPr>
        <w:t>1.交通运输</w:t>
      </w:r>
      <w:r>
        <w:rPr>
          <w:rFonts w:hint="eastAsia" w:ascii="仿宋_GB2312" w:hAnsi="仿宋_GB2312" w:eastAsia="仿宋_GB2312" w:cs="仿宋_GB2312"/>
          <w:sz w:val="32"/>
          <w:szCs w:val="32"/>
          <w:lang w:eastAsia="zh-CN"/>
        </w:rPr>
        <w:t>。火车站、</w:t>
      </w:r>
      <w:r>
        <w:rPr>
          <w:rFonts w:hint="eastAsia" w:ascii="仿宋_GB2312" w:hAnsi="仿宋_GB2312" w:eastAsia="仿宋_GB2312" w:cs="仿宋_GB2312"/>
          <w:sz w:val="32"/>
          <w:szCs w:val="32"/>
          <w:lang w:val="en-US" w:eastAsia="zh-CN"/>
        </w:rPr>
        <w:t>公交站</w:t>
      </w:r>
      <w:r>
        <w:rPr>
          <w:rFonts w:hint="eastAsia" w:ascii="仿宋_GB2312" w:hAnsi="仿宋_GB2312" w:eastAsia="仿宋_GB2312" w:cs="仿宋_GB2312"/>
          <w:sz w:val="32"/>
          <w:szCs w:val="32"/>
          <w:lang w:eastAsia="zh-CN"/>
        </w:rPr>
        <w:t>、汽车站结合创文宣传设置垃圾分类公益广告，同时利用公共区域电子屏投放分类公益宣传广告片。公交车、出租车等交通运输工具要通过车载电视、电子显示屏，结合创文宣传高密度、高频率滚动播放生活垃圾分类宣传标语，在重要线路公交车车体设置分类主题公益广告。利用车载媒介播放分类公益宣传片、利用车载和车站广播播放分类提示语，设置分类宣传展板，大力营造浓厚的分类工作氛围</w:t>
      </w:r>
      <w:r>
        <w:rPr>
          <w:rFonts w:hint="eastAsia" w:ascii="楷体" w:hAnsi="楷体" w:eastAsia="楷体" w:cs="楷体"/>
          <w:sz w:val="32"/>
          <w:szCs w:val="32"/>
          <w:lang w:val="en-US" w:eastAsia="zh-CN"/>
        </w:rPr>
        <w:t>(责任单位:县交通运输局)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b/>
          <w:bCs/>
          <w:sz w:val="32"/>
          <w:szCs w:val="32"/>
          <w:lang w:eastAsia="zh-CN"/>
        </w:rPr>
        <w:t>2.建筑围挡。</w:t>
      </w:r>
      <w:r>
        <w:rPr>
          <w:rFonts w:hint="eastAsia" w:ascii="仿宋_GB2312" w:hAnsi="仿宋_GB2312" w:eastAsia="仿宋_GB2312" w:cs="仿宋_GB2312"/>
          <w:sz w:val="32"/>
          <w:szCs w:val="32"/>
          <w:lang w:val="en-US" w:eastAsia="zh-CN"/>
        </w:rPr>
        <w:t>县城</w:t>
      </w:r>
      <w:r>
        <w:rPr>
          <w:rFonts w:hint="eastAsia" w:ascii="仿宋_GB2312" w:hAnsi="仿宋_GB2312" w:eastAsia="仿宋_GB2312" w:cs="仿宋_GB2312"/>
          <w:sz w:val="32"/>
          <w:szCs w:val="32"/>
          <w:lang w:eastAsia="zh-CN"/>
        </w:rPr>
        <w:t>内建筑工地的所有建筑围挡(包括新开工工地)均要结合文明</w:t>
      </w:r>
      <w:r>
        <w:rPr>
          <w:rFonts w:hint="eastAsia" w:ascii="仿宋_GB2312" w:hAnsi="仿宋_GB2312" w:eastAsia="仿宋_GB2312" w:cs="仿宋_GB2312"/>
          <w:sz w:val="32"/>
          <w:szCs w:val="32"/>
          <w:lang w:val="en-US" w:eastAsia="zh-CN"/>
        </w:rPr>
        <w:t>县城</w:t>
      </w:r>
      <w:r>
        <w:rPr>
          <w:rFonts w:hint="eastAsia" w:ascii="仿宋_GB2312" w:hAnsi="仿宋_GB2312" w:eastAsia="仿宋_GB2312" w:cs="仿宋_GB2312"/>
          <w:sz w:val="32"/>
          <w:szCs w:val="32"/>
          <w:lang w:eastAsia="zh-CN"/>
        </w:rPr>
        <w:t>、文明工地创建工作和《渭南市城市生活垃圾分类管理暂行办法》宣传，规范设置生活垃圾分类</w:t>
      </w:r>
      <w:r>
        <w:rPr>
          <w:rFonts w:hint="eastAsia" w:ascii="仿宋_GB2312" w:hAnsi="仿宋_GB2312" w:eastAsia="仿宋_GB2312" w:cs="仿宋_GB2312"/>
          <w:sz w:val="32"/>
          <w:szCs w:val="32"/>
          <w:lang w:val="en-US" w:eastAsia="zh-CN"/>
        </w:rPr>
        <w:t>公益</w:t>
      </w:r>
      <w:r>
        <w:rPr>
          <w:rFonts w:hint="eastAsia" w:ascii="仿宋_GB2312" w:hAnsi="仿宋_GB2312" w:eastAsia="仿宋_GB2312" w:cs="仿宋_GB2312"/>
          <w:sz w:val="32"/>
          <w:szCs w:val="32"/>
          <w:lang w:eastAsia="zh-CN"/>
        </w:rPr>
        <w:t>广告，营造生活垃圾分类工作浓厚氛围。</w:t>
      </w:r>
      <w:r>
        <w:rPr>
          <w:rFonts w:hint="eastAsia" w:ascii="楷体" w:hAnsi="楷体" w:eastAsia="楷体" w:cs="楷体"/>
          <w:sz w:val="32"/>
          <w:szCs w:val="32"/>
          <w:lang w:val="en-US" w:eastAsia="zh-CN"/>
        </w:rPr>
        <w:t>(责任单位:县城管执法局、县住建局)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3.旅游景区。</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所有景区、景点、爱国主义教育基地要结合《渭南市城市生活垃圾分类管理暂行办法》，设置垃圾分类公益广告，同时利用公共区域电子屏投放分类公益</w:t>
      </w:r>
      <w:r>
        <w:rPr>
          <w:rFonts w:hint="eastAsia" w:ascii="仿宋_GB2312" w:hAnsi="仿宋_GB2312" w:eastAsia="仿宋_GB2312" w:cs="仿宋_GB2312"/>
          <w:sz w:val="32"/>
          <w:szCs w:val="32"/>
          <w:lang w:val="en-US" w:eastAsia="zh-CN"/>
        </w:rPr>
        <w:t>宣传</w:t>
      </w:r>
      <w:r>
        <w:rPr>
          <w:rFonts w:hint="eastAsia" w:ascii="仿宋_GB2312" w:hAnsi="仿宋_GB2312" w:eastAsia="仿宋_GB2312" w:cs="仿宋_GB2312"/>
          <w:sz w:val="32"/>
          <w:szCs w:val="32"/>
          <w:lang w:eastAsia="zh-CN"/>
        </w:rPr>
        <w:t>片。各宾馆、酒店要主动向入住客人提供生活垃圾分类宣传单或提示单,提醒客人在入住</w:t>
      </w:r>
      <w:r>
        <w:rPr>
          <w:rFonts w:hint="eastAsia" w:ascii="仿宋_GB2312" w:hAnsi="仿宋_GB2312" w:eastAsia="仿宋_GB2312" w:cs="仿宋_GB2312"/>
          <w:sz w:val="32"/>
          <w:szCs w:val="32"/>
          <w:lang w:val="en-US" w:eastAsia="zh-CN"/>
        </w:rPr>
        <w:t>期间</w:t>
      </w:r>
      <w:r>
        <w:rPr>
          <w:rFonts w:hint="eastAsia" w:ascii="仿宋_GB2312" w:hAnsi="仿宋_GB2312" w:eastAsia="仿宋_GB2312" w:cs="仿宋_GB2312"/>
          <w:sz w:val="32"/>
          <w:szCs w:val="32"/>
          <w:lang w:eastAsia="zh-CN"/>
        </w:rPr>
        <w:t>做好生活垃圾分类。</w:t>
      </w:r>
      <w:r>
        <w:rPr>
          <w:rFonts w:hint="eastAsia" w:ascii="楷体" w:hAnsi="楷体" w:eastAsia="楷体" w:cs="楷体"/>
          <w:sz w:val="32"/>
          <w:szCs w:val="32"/>
          <w:lang w:val="en-US" w:eastAsia="zh-CN"/>
        </w:rPr>
        <w:t>(责任单位:县文化旅游局)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b/>
          <w:bCs/>
          <w:sz w:val="32"/>
          <w:szCs w:val="32"/>
          <w:lang w:eastAsia="zh-CN"/>
        </w:rPr>
        <w:t>4.各类校园。</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所有中小学校、幼儿园校园要规范设置生活垃圾分类宣传栏，围绕《渭南市城市生活垃圾分类管理暂行办法》、垃圾分类和减量的知识常识开展宣传，并在 LED屏上滚动播放生活垃圾分类宣传标语。以幼儿园到初中</w:t>
      </w:r>
      <w:r>
        <w:rPr>
          <w:rFonts w:hint="eastAsia" w:ascii="仿宋_GB2312" w:hAnsi="仿宋_GB2312" w:eastAsia="仿宋_GB2312" w:cs="仿宋_GB2312"/>
          <w:sz w:val="32"/>
          <w:szCs w:val="32"/>
          <w:highlight w:val="none"/>
          <w:lang w:eastAsia="zh-CN"/>
        </w:rPr>
        <w:t>生为重点，加强生活垃圾分类教育，推进垃圾分类进校园、进教材、进课堂。定期开展学校、家庭、社区</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lang w:eastAsia="zh-CN"/>
        </w:rPr>
        <w:t>互动实践等活动</w:t>
      </w:r>
      <w:r>
        <w:rPr>
          <w:rFonts w:hint="eastAsia" w:ascii="仿宋_GB2312" w:hAnsi="仿宋_GB2312" w:eastAsia="仿宋_GB2312" w:cs="仿宋_GB2312"/>
          <w:sz w:val="32"/>
          <w:szCs w:val="32"/>
          <w:highlight w:val="none"/>
          <w:lang w:val="en-US" w:eastAsia="zh-CN"/>
        </w:rPr>
        <w:t>的观摩</w:t>
      </w:r>
      <w:r>
        <w:rPr>
          <w:rFonts w:hint="eastAsia" w:ascii="仿宋_GB2312" w:hAnsi="仿宋_GB2312" w:eastAsia="仿宋_GB2312" w:cs="仿宋_GB2312"/>
          <w:sz w:val="32"/>
          <w:szCs w:val="32"/>
          <w:highlight w:val="none"/>
          <w:lang w:eastAsia="zh-CN"/>
        </w:rPr>
        <w:t>评比，实现“教育一个孩子，影响一个家庭，带动一个社区”的目标，培养一代人文明习惯和公共意识。</w:t>
      </w:r>
      <w:r>
        <w:rPr>
          <w:rFonts w:hint="eastAsia" w:ascii="楷体" w:hAnsi="楷体" w:eastAsia="楷体" w:cs="楷体"/>
          <w:sz w:val="32"/>
          <w:szCs w:val="32"/>
          <w:highlight w:val="none"/>
          <w:lang w:val="en-US" w:eastAsia="zh-CN"/>
        </w:rPr>
        <w:t>(责</w:t>
      </w:r>
      <w:r>
        <w:rPr>
          <w:rFonts w:hint="eastAsia" w:ascii="楷体" w:hAnsi="楷体" w:eastAsia="楷体" w:cs="楷体"/>
          <w:sz w:val="32"/>
          <w:szCs w:val="32"/>
          <w:lang w:val="en-US" w:eastAsia="zh-CN"/>
        </w:rPr>
        <w:t>任单位: 县教育局)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5.居民小区。</w:t>
      </w:r>
      <w:r>
        <w:rPr>
          <w:rFonts w:hint="eastAsia" w:ascii="仿宋_GB2312" w:hAnsi="仿宋_GB2312" w:eastAsia="仿宋_GB2312" w:cs="仿宋_GB2312"/>
          <w:sz w:val="32"/>
          <w:szCs w:val="32"/>
          <w:lang w:eastAsia="zh-CN"/>
        </w:rPr>
        <w:t xml:space="preserve">每个居民小区要在小区内通过宣传栏、墙体广告、设置提示牌等形式，营造生活垃圾分类工作浓厚氛围。 </w:t>
      </w:r>
      <w:r>
        <w:rPr>
          <w:rFonts w:hint="eastAsia" w:ascii="楷体" w:hAnsi="楷体" w:eastAsia="楷体" w:cs="楷体"/>
          <w:sz w:val="32"/>
          <w:szCs w:val="32"/>
          <w:lang w:val="en-US" w:eastAsia="zh-CN"/>
        </w:rPr>
        <w:t>(责任单位:县住建局、奉先街道办、紫荆街道办)</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eastAsia="zh-CN"/>
        </w:rPr>
        <w:t>6.</w:t>
      </w:r>
      <w:r>
        <w:rPr>
          <w:rFonts w:hint="eastAsia" w:ascii="仿宋_GB2312" w:hAnsi="仿宋_GB2312" w:eastAsia="仿宋_GB2312" w:cs="仿宋_GB2312"/>
          <w:b/>
          <w:bCs/>
          <w:sz w:val="32"/>
          <w:szCs w:val="32"/>
          <w:lang w:val="en-US" w:eastAsia="zh-CN"/>
        </w:rPr>
        <w:t>商业</w:t>
      </w:r>
      <w:r>
        <w:rPr>
          <w:rFonts w:hint="eastAsia" w:ascii="仿宋_GB2312" w:hAnsi="仿宋_GB2312" w:eastAsia="仿宋_GB2312" w:cs="仿宋_GB2312"/>
          <w:b/>
          <w:bCs/>
          <w:sz w:val="32"/>
          <w:szCs w:val="32"/>
          <w:lang w:eastAsia="zh-CN"/>
        </w:rPr>
        <w:t>门店。</w:t>
      </w:r>
      <w:r>
        <w:rPr>
          <w:rFonts w:hint="eastAsia" w:ascii="仿宋_GB2312" w:hAnsi="仿宋_GB2312" w:eastAsia="仿宋_GB2312" w:cs="仿宋_GB2312"/>
          <w:sz w:val="32"/>
          <w:szCs w:val="32"/>
          <w:lang w:eastAsia="zh-CN"/>
        </w:rPr>
        <w:t>全</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各类</w:t>
      </w:r>
      <w:r>
        <w:rPr>
          <w:rFonts w:hint="eastAsia" w:ascii="仿宋_GB2312" w:hAnsi="仿宋_GB2312" w:eastAsia="仿宋_GB2312" w:cs="仿宋_GB2312"/>
          <w:sz w:val="32"/>
          <w:szCs w:val="32"/>
          <w:lang w:val="en-US" w:eastAsia="zh-CN"/>
        </w:rPr>
        <w:t>商业</w:t>
      </w:r>
      <w:r>
        <w:rPr>
          <w:rFonts w:hint="eastAsia" w:ascii="仿宋_GB2312" w:hAnsi="仿宋_GB2312" w:eastAsia="仿宋_GB2312" w:cs="仿宋_GB2312"/>
          <w:sz w:val="32"/>
          <w:szCs w:val="32"/>
          <w:lang w:eastAsia="zh-CN"/>
        </w:rPr>
        <w:t>门店要结合</w:t>
      </w:r>
      <w:r>
        <w:rPr>
          <w:rFonts w:hint="eastAsia" w:ascii="仿宋_GB2312" w:hAnsi="仿宋_GB2312" w:eastAsia="仿宋_GB2312" w:cs="仿宋_GB2312"/>
          <w:sz w:val="32"/>
          <w:szCs w:val="32"/>
          <w:lang w:val="en-US" w:eastAsia="zh-CN"/>
        </w:rPr>
        <w:t>省级</w:t>
      </w:r>
      <w:r>
        <w:rPr>
          <w:rFonts w:hint="eastAsia" w:ascii="仿宋_GB2312" w:hAnsi="仿宋_GB2312" w:eastAsia="仿宋_GB2312" w:cs="仿宋_GB2312"/>
          <w:sz w:val="32"/>
          <w:szCs w:val="32"/>
          <w:lang w:eastAsia="zh-CN"/>
        </w:rPr>
        <w:t>文明</w:t>
      </w:r>
      <w:r>
        <w:rPr>
          <w:rFonts w:hint="eastAsia" w:ascii="仿宋_GB2312" w:hAnsi="仿宋_GB2312" w:eastAsia="仿宋_GB2312" w:cs="仿宋_GB2312"/>
          <w:sz w:val="32"/>
          <w:szCs w:val="32"/>
          <w:lang w:val="en-US" w:eastAsia="zh-CN"/>
        </w:rPr>
        <w:t>县城</w:t>
      </w:r>
      <w:r>
        <w:rPr>
          <w:rFonts w:hint="eastAsia" w:ascii="仿宋_GB2312" w:hAnsi="仿宋_GB2312" w:eastAsia="仿宋_GB2312" w:cs="仿宋_GB2312"/>
          <w:sz w:val="32"/>
          <w:szCs w:val="32"/>
          <w:lang w:eastAsia="zh-CN"/>
        </w:rPr>
        <w:t>创建宣传，在 LED 屏上滚动播放生活垃圾分类宣传标语，或设置垃圾分类宣传展板。</w:t>
      </w:r>
      <w:r>
        <w:rPr>
          <w:rFonts w:hint="eastAsia" w:ascii="楷体" w:hAnsi="楷体" w:eastAsia="楷体" w:cs="楷体"/>
          <w:sz w:val="32"/>
          <w:szCs w:val="32"/>
          <w:lang w:val="en-US" w:eastAsia="zh-CN"/>
        </w:rPr>
        <w:t>(责任单位: 县市场监管局)</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b/>
          <w:bCs/>
          <w:sz w:val="32"/>
          <w:szCs w:val="32"/>
          <w:lang w:eastAsia="zh-CN"/>
        </w:rPr>
        <w:t>7.党政机关事业单位。</w:t>
      </w:r>
      <w:r>
        <w:rPr>
          <w:rFonts w:hint="eastAsia" w:ascii="仿宋_GB2312" w:hAnsi="仿宋_GB2312" w:eastAsia="仿宋_GB2312" w:cs="仿宋_GB2312"/>
          <w:sz w:val="32"/>
          <w:szCs w:val="32"/>
          <w:lang w:eastAsia="zh-CN"/>
        </w:rPr>
        <w:t>各机关、事业单位要充分利用所属的各类宣传栏、宣传橱窗、电子显示屏、灯箱、展板、黑板报、围挡等载体设置垃圾分类公益广告。</w:t>
      </w:r>
      <w:r>
        <w:rPr>
          <w:rFonts w:hint="eastAsia" w:ascii="楷体" w:hAnsi="楷体" w:eastAsia="楷体" w:cs="楷体"/>
          <w:sz w:val="32"/>
          <w:szCs w:val="32"/>
          <w:lang w:val="en-US" w:eastAsia="zh-CN"/>
        </w:rPr>
        <w:t>(责任单位:奉先街道办、紫荆街道办、各镇人民政府、县级国家各部门)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b/>
          <w:bCs/>
          <w:sz w:val="32"/>
          <w:szCs w:val="32"/>
          <w:lang w:eastAsia="zh-CN"/>
        </w:rPr>
        <w:t>8.其他社会媒介。</w:t>
      </w:r>
      <w:r>
        <w:rPr>
          <w:rFonts w:hint="eastAsia" w:ascii="仿宋_GB2312" w:hAnsi="仿宋_GB2312" w:eastAsia="仿宋_GB2312" w:cs="仿宋_GB2312"/>
          <w:sz w:val="32"/>
          <w:szCs w:val="32"/>
          <w:lang w:eastAsia="zh-CN"/>
        </w:rPr>
        <w:t>医院、药店、商业街、影剧院、宾馆酒店、超市商场、农贸市场、主干道沿街门店等所有电子显示屏、楼字电视、大型户外广告牌等媒介，要大密度、滚动播出垃圾分类公益广告，营造分类工作氛围。</w:t>
      </w:r>
      <w:r>
        <w:rPr>
          <w:rFonts w:hint="eastAsia" w:ascii="楷体" w:hAnsi="楷体" w:eastAsia="楷体" w:cs="楷体"/>
          <w:sz w:val="32"/>
          <w:szCs w:val="32"/>
          <w:lang w:val="en-US" w:eastAsia="zh-CN"/>
        </w:rPr>
        <w:t>(责任单位:县卫健局、县商务局、县文化旅游局、县市场监管局、县城管执法局、奉先街道办、紫荆街道办、各镇人民政府)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(五)主题活动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sz w:val="32"/>
          <w:szCs w:val="32"/>
          <w:lang w:eastAsia="zh-CN"/>
        </w:rPr>
        <w:t>根据“一年一主题，每月有活动”要求，县级相关部门要结合</w:t>
      </w:r>
      <w:r>
        <w:rPr>
          <w:rFonts w:hint="eastAsia" w:ascii="仿宋_GB2312" w:hAnsi="仿宋_GB2312" w:eastAsia="仿宋_GB2312" w:cs="仿宋_GB2312"/>
          <w:sz w:val="32"/>
          <w:szCs w:val="32"/>
          <w:lang w:val="en-US" w:eastAsia="zh-CN"/>
        </w:rPr>
        <w:t>市、县</w:t>
      </w:r>
      <w:r>
        <w:rPr>
          <w:rFonts w:hint="eastAsia" w:ascii="仿宋_GB2312" w:hAnsi="仿宋_GB2312" w:eastAsia="仿宋_GB2312" w:cs="仿宋_GB2312"/>
          <w:sz w:val="32"/>
          <w:szCs w:val="32"/>
          <w:lang w:eastAsia="zh-CN"/>
        </w:rPr>
        <w:t>分类办系列宣传活动安排，充分利用各种载体和各类平台，组织开展多种形式的生活垃圾分类主题宣传活动，不断扩大</w:t>
      </w:r>
      <w:r>
        <w:rPr>
          <w:rFonts w:hint="eastAsia" w:ascii="仿宋_GB2312" w:hAnsi="仿宋_GB2312" w:eastAsia="仿宋_GB2312" w:cs="仿宋_GB2312"/>
          <w:sz w:val="32"/>
          <w:szCs w:val="32"/>
          <w:lang w:val="en-US" w:eastAsia="zh-CN"/>
        </w:rPr>
        <w:t>垃圾</w:t>
      </w:r>
      <w:r>
        <w:rPr>
          <w:rFonts w:hint="eastAsia" w:ascii="仿宋_GB2312" w:hAnsi="仿宋_GB2312" w:eastAsia="仿宋_GB2312" w:cs="仿宋_GB2312"/>
          <w:sz w:val="32"/>
          <w:szCs w:val="32"/>
          <w:lang w:eastAsia="zh-CN"/>
        </w:rPr>
        <w:t>分类宣传覆盖面、知晓率和支持率。县级相关部门宣传活动资料于每月底前报送至</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分类办。</w:t>
      </w:r>
      <w:r>
        <w:rPr>
          <w:rFonts w:hint="eastAsia" w:ascii="楷体" w:hAnsi="楷体" w:eastAsia="楷体" w:cs="楷体"/>
          <w:sz w:val="32"/>
          <w:szCs w:val="32"/>
          <w:lang w:val="en-US" w:eastAsia="zh-CN"/>
        </w:rPr>
        <w:t>(牵头单位:县城管执法局，责任单位:奉先街道办、紫荆街道办、各镇人民政府、县级国家机关各部门)</w:t>
      </w:r>
    </w:p>
    <w:p>
      <w:pPr>
        <w:keepNext w:val="0"/>
        <w:keepLines w:val="0"/>
        <w:pageBreakBefore w:val="0"/>
        <w:widowControl w:val="0"/>
        <w:kinsoku/>
        <w:wordWrap/>
        <w:overflowPunct/>
        <w:topLinePunct w:val="0"/>
        <w:autoSpaceDE/>
        <w:autoSpaceDN/>
        <w:bidi w:val="0"/>
        <w:adjustRightInd/>
        <w:snapToGrid/>
        <w:spacing w:line="560" w:lineRule="exact"/>
        <w:ind w:firstLine="2880" w:firstLineChars="9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主题宣传活动安排表</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24"/>
        <w:gridCol w:w="6075"/>
        <w:gridCol w:w="1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序号</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ind w:firstLine="1920" w:firstLineChars="600"/>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主题活动名称</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时间安排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jc w:val="left"/>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垃圾分类来“敲门”，因“渭”有你更精彩</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2</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垃圾分类专题节目访谈</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3</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default" w:ascii="楷体" w:hAnsi="楷体" w:eastAsia="楷体" w:cs="楷体"/>
                <w:sz w:val="32"/>
                <w:szCs w:val="32"/>
                <w:vertAlign w:val="baseline"/>
                <w:lang w:val="en-US" w:eastAsia="zh-CN"/>
              </w:rPr>
              <w:t>召开生活垃圾分类工作领导小组会议</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3月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645" w:hRule="atLeast"/>
        </w:trPr>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4</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垃圾分类专题节目访谈</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4月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5</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default" w:ascii="楷体" w:hAnsi="楷体" w:eastAsia="楷体" w:cs="楷体"/>
                <w:sz w:val="32"/>
                <w:szCs w:val="32"/>
                <w:vertAlign w:val="baseline"/>
                <w:lang w:val="en-US" w:eastAsia="zh-CN"/>
              </w:rPr>
              <w:t>全</w:t>
            </w:r>
            <w:r>
              <w:rPr>
                <w:rFonts w:hint="eastAsia" w:ascii="楷体" w:hAnsi="楷体" w:eastAsia="楷体" w:cs="楷体"/>
                <w:sz w:val="32"/>
                <w:szCs w:val="32"/>
                <w:vertAlign w:val="baseline"/>
                <w:lang w:val="en-US" w:eastAsia="zh-CN"/>
              </w:rPr>
              <w:t>县</w:t>
            </w:r>
            <w:r>
              <w:rPr>
                <w:rFonts w:hint="default" w:ascii="楷体" w:hAnsi="楷体" w:eastAsia="楷体" w:cs="楷体"/>
                <w:sz w:val="32"/>
                <w:szCs w:val="32"/>
                <w:vertAlign w:val="baseline"/>
                <w:lang w:val="en-US" w:eastAsia="zh-CN"/>
              </w:rPr>
              <w:t>生活垃圾分类宣传周系列活动</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5月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6</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default" w:ascii="楷体" w:hAnsi="楷体" w:eastAsia="楷体" w:cs="楷体"/>
                <w:sz w:val="32"/>
                <w:szCs w:val="32"/>
                <w:vertAlign w:val="baseline"/>
                <w:lang w:val="en-US" w:eastAsia="zh-CN"/>
              </w:rPr>
              <w:t>全</w:t>
            </w:r>
            <w:r>
              <w:rPr>
                <w:rFonts w:hint="eastAsia" w:ascii="楷体" w:hAnsi="楷体" w:eastAsia="楷体" w:cs="楷体"/>
                <w:sz w:val="32"/>
                <w:szCs w:val="32"/>
                <w:vertAlign w:val="baseline"/>
                <w:lang w:val="en-US" w:eastAsia="zh-CN"/>
              </w:rPr>
              <w:t>县</w:t>
            </w:r>
            <w:r>
              <w:rPr>
                <w:rFonts w:hint="default" w:ascii="楷体" w:hAnsi="楷体" w:eastAsia="楷体" w:cs="楷体"/>
                <w:sz w:val="32"/>
                <w:szCs w:val="32"/>
                <w:vertAlign w:val="baseline"/>
                <w:lang w:val="en-US" w:eastAsia="zh-CN"/>
              </w:rPr>
              <w:t>生活垃圾分类工作推进会议</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7</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default" w:ascii="楷体" w:hAnsi="楷体" w:eastAsia="楷体" w:cs="楷体"/>
                <w:sz w:val="32"/>
                <w:szCs w:val="32"/>
                <w:vertAlign w:val="baseline"/>
                <w:lang w:val="en-US" w:eastAsia="zh-CN"/>
              </w:rPr>
              <w:t>全</w:t>
            </w:r>
            <w:r>
              <w:rPr>
                <w:rFonts w:hint="eastAsia" w:ascii="楷体" w:hAnsi="楷体" w:eastAsia="楷体" w:cs="楷体"/>
                <w:sz w:val="32"/>
                <w:szCs w:val="32"/>
                <w:vertAlign w:val="baseline"/>
                <w:lang w:val="en-US" w:eastAsia="zh-CN"/>
              </w:rPr>
              <w:t>县</w:t>
            </w:r>
            <w:r>
              <w:rPr>
                <w:rFonts w:hint="default" w:ascii="楷体" w:hAnsi="楷体" w:eastAsia="楷体" w:cs="楷体"/>
                <w:sz w:val="32"/>
                <w:szCs w:val="32"/>
                <w:vertAlign w:val="baseline"/>
                <w:lang w:val="en-US" w:eastAsia="zh-CN"/>
              </w:rPr>
              <w:t>生活垃圾分类业务培训活动</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7月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 xml:space="preserve">  8</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垃圾分类专题节目访谈</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9</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default" w:ascii="楷体" w:hAnsi="楷体" w:eastAsia="楷体" w:cs="楷体"/>
                <w:sz w:val="32"/>
                <w:szCs w:val="32"/>
                <w:vertAlign w:val="baseline"/>
                <w:lang w:val="en-US" w:eastAsia="zh-CN"/>
              </w:rPr>
              <w:t>“双节同庆 分类同行”主题宣传活动</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9月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10</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垃圾分类专题节目访谈</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10月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11</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default" w:ascii="楷体" w:hAnsi="楷体" w:eastAsia="楷体" w:cs="楷体"/>
                <w:sz w:val="32"/>
                <w:szCs w:val="32"/>
                <w:vertAlign w:val="baseline"/>
                <w:lang w:val="en-US" w:eastAsia="zh-CN"/>
              </w:rPr>
              <w:t>召开生活垃圾分类现场观摩会</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24"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12</w:t>
            </w:r>
          </w:p>
        </w:tc>
        <w:tc>
          <w:tcPr>
            <w:tcW w:w="6075"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开展县级示范点位、先进个人评选活动</w:t>
            </w:r>
          </w:p>
        </w:tc>
        <w:tc>
          <w:tcPr>
            <w:tcW w:w="1523" w:type="dxa"/>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楷体" w:hAnsi="楷体" w:eastAsia="楷体" w:cs="楷体"/>
                <w:sz w:val="32"/>
                <w:szCs w:val="32"/>
                <w:vertAlign w:val="baseline"/>
                <w:lang w:val="en-US" w:eastAsia="zh-CN"/>
              </w:rPr>
            </w:pPr>
            <w:r>
              <w:rPr>
                <w:rFonts w:hint="eastAsia" w:ascii="楷体" w:hAnsi="楷体" w:eastAsia="楷体" w:cs="楷体"/>
                <w:sz w:val="32"/>
                <w:szCs w:val="32"/>
                <w:vertAlign w:val="baseline"/>
                <w:lang w:val="en-US" w:eastAsia="zh-CN"/>
              </w:rPr>
              <w:t>12月</w:t>
            </w:r>
          </w:p>
        </w:tc>
      </w:tr>
    </w:tbl>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楷体" w:hAnsi="楷体" w:eastAsia="楷体" w:cs="楷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lang w:eastAsia="zh-CN"/>
        </w:rPr>
        <w:t>(六)“七进”活动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楷体" w:hAnsi="楷体" w:eastAsia="楷体" w:cs="楷体"/>
          <w:sz w:val="32"/>
          <w:szCs w:val="32"/>
          <w:lang w:val="en-US" w:eastAsia="zh-CN"/>
        </w:rPr>
      </w:pPr>
      <w:r>
        <w:rPr>
          <w:rFonts w:hint="eastAsia" w:ascii="仿宋_GB2312" w:hAnsi="仿宋_GB2312" w:eastAsia="仿宋_GB2312" w:cs="仿宋_GB2312"/>
          <w:sz w:val="32"/>
          <w:szCs w:val="32"/>
          <w:lang w:eastAsia="zh-CN"/>
        </w:rPr>
        <w:t>县级相关部门每月</w:t>
      </w:r>
      <w:r>
        <w:rPr>
          <w:rFonts w:hint="eastAsia" w:ascii="仿宋_GB2312" w:hAnsi="仿宋_GB2312" w:eastAsia="仿宋_GB2312" w:cs="仿宋_GB2312"/>
          <w:sz w:val="32"/>
          <w:szCs w:val="32"/>
          <w:lang w:val="en-US" w:eastAsia="zh-CN"/>
        </w:rPr>
        <w:t>积极</w:t>
      </w:r>
      <w:r>
        <w:rPr>
          <w:rFonts w:hint="eastAsia" w:ascii="仿宋_GB2312" w:hAnsi="仿宋_GB2312" w:eastAsia="仿宋_GB2312" w:cs="仿宋_GB2312"/>
          <w:sz w:val="32"/>
          <w:szCs w:val="32"/>
          <w:lang w:eastAsia="zh-CN"/>
        </w:rPr>
        <w:t>组织开展垃圾分类科普知识开展进机关、进学校、进医院、进企业、进商铺、进小区、进家庭等“七进”系列活动，通过知识讲座、互动问答、科普展板、发放资料、播放宣传视频、现场讲解等市民群众喜闻乐见的形式普及生活垃圾分类知识(包含《渭南市城市生活垃圾分类管理暂行办法》相关内容 )，带动广大市民积极参与到该项活动之中。不断提升市民群众的分类意识。</w:t>
      </w:r>
      <w:r>
        <w:rPr>
          <w:rFonts w:hint="eastAsia" w:ascii="楷体" w:hAnsi="楷体" w:eastAsia="楷体" w:cs="楷体"/>
          <w:sz w:val="32"/>
          <w:szCs w:val="32"/>
          <w:lang w:val="en-US" w:eastAsia="zh-CN"/>
        </w:rPr>
        <w:t>(责任单位:奉先街道办、紫荆街道办、各镇人民政府、县级国家机关各部门)</w:t>
      </w:r>
    </w:p>
    <w:p>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 w:hAnsi="楷体" w:eastAsia="楷体" w:cs="楷体"/>
          <w:sz w:val="32"/>
          <w:szCs w:val="32"/>
          <w:lang w:val="en-US" w:eastAsia="zh-CN"/>
        </w:rPr>
        <w:t>声讯宣传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960" w:firstLineChars="300"/>
        <w:textAlignment w:val="auto"/>
        <w:rPr>
          <w:rFonts w:hint="default" w:ascii="楷体" w:hAnsi="楷体" w:eastAsia="楷体" w:cs="楷体"/>
          <w:sz w:val="32"/>
          <w:szCs w:val="32"/>
          <w:lang w:val="en-US" w:eastAsia="zh-CN"/>
        </w:rPr>
      </w:pPr>
      <w:r>
        <w:rPr>
          <w:rFonts w:hint="eastAsia" w:ascii="仿宋_GB2312" w:hAnsi="仿宋_GB2312" w:eastAsia="仿宋_GB2312" w:cs="仿宋_GB2312"/>
          <w:sz w:val="32"/>
          <w:szCs w:val="32"/>
          <w:lang w:val="en-US" w:eastAsia="zh-CN"/>
        </w:rPr>
        <w:t>移动、联通和电信等通讯运营商要充分运用短信和彩铃平合，采用温馨提示的方式，适时向县域内所有手机用户发送生活垃圾分类公益广告等信息，营造生活垃圾分类工作浓厚氛围。（</w:t>
      </w:r>
      <w:r>
        <w:rPr>
          <w:rFonts w:hint="eastAsia" w:ascii="楷体" w:hAnsi="楷体" w:eastAsia="楷体" w:cs="楷体"/>
          <w:sz w:val="32"/>
          <w:szCs w:val="32"/>
          <w:lang w:val="en-US" w:eastAsia="zh-CN"/>
        </w:rPr>
        <w:t>责任单位：县工信局)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四、工作要求</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 w:hAnsi="楷体" w:eastAsia="楷体" w:cs="楷体"/>
          <w:sz w:val="32"/>
          <w:szCs w:val="32"/>
          <w:lang w:eastAsia="zh-CN"/>
        </w:rPr>
        <w:t>(一)高度重视。</w:t>
      </w:r>
      <w:r>
        <w:rPr>
          <w:rFonts w:hint="eastAsia" w:ascii="仿宋_GB2312" w:hAnsi="仿宋_GB2312" w:eastAsia="仿宋_GB2312" w:cs="仿宋_GB2312"/>
          <w:sz w:val="32"/>
          <w:szCs w:val="32"/>
          <w:lang w:eastAsia="zh-CN"/>
        </w:rPr>
        <w:t>加强生活垃圾分类宣传工作是凝聚各级各部门、各行业和广大市民群众共识，全面完成我</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生活垃圾分类工作各项任务的有效抓手。县级相关部门要高度重视，调动充足力量，配备得力人员，精心筹划组织，切实抓好落实。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 w:hAnsi="楷体" w:eastAsia="楷体" w:cs="楷体"/>
          <w:sz w:val="32"/>
          <w:szCs w:val="32"/>
          <w:lang w:eastAsia="zh-CN"/>
        </w:rPr>
        <w:t>(二)确保效果。</w:t>
      </w:r>
      <w:r>
        <w:rPr>
          <w:rFonts w:hint="eastAsia" w:ascii="仿宋_GB2312" w:hAnsi="仿宋_GB2312" w:eastAsia="仿宋_GB2312" w:cs="仿宋_GB2312"/>
          <w:sz w:val="32"/>
          <w:szCs w:val="32"/>
          <w:lang w:eastAsia="zh-CN"/>
        </w:rPr>
        <w:t>县级相关部门，要主动对接</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生活垃圾分类工作领导小组办公室，</w:t>
      </w:r>
      <w:r>
        <w:rPr>
          <w:rFonts w:hint="eastAsia" w:ascii="仿宋_GB2312" w:hAnsi="仿宋_GB2312" w:eastAsia="仿宋_GB2312" w:cs="仿宋_GB2312"/>
          <w:sz w:val="32"/>
          <w:szCs w:val="32"/>
          <w:lang w:val="en-US" w:eastAsia="zh-CN"/>
        </w:rPr>
        <w:t>准备好</w:t>
      </w:r>
      <w:r>
        <w:rPr>
          <w:rFonts w:hint="eastAsia" w:ascii="仿宋_GB2312" w:hAnsi="仿宋_GB2312" w:eastAsia="仿宋_GB2312" w:cs="仿宋_GB2312"/>
          <w:sz w:val="32"/>
          <w:szCs w:val="32"/>
          <w:lang w:eastAsia="zh-CN"/>
        </w:rPr>
        <w:t>各类生活垃圾分类视频、电子资料，并按照《</w:t>
      </w:r>
      <w:r>
        <w:rPr>
          <w:rFonts w:hint="eastAsia" w:ascii="仿宋_GB2312" w:hAnsi="仿宋_GB2312" w:eastAsia="仿宋_GB2312" w:cs="仿宋_GB2312"/>
          <w:sz w:val="32"/>
          <w:szCs w:val="32"/>
          <w:lang w:val="en-US" w:eastAsia="zh-CN"/>
        </w:rPr>
        <w:t>蒲城县</w:t>
      </w:r>
      <w:r>
        <w:rPr>
          <w:rFonts w:hint="eastAsia" w:ascii="仿宋_GB2312" w:hAnsi="仿宋_GB2312" w:eastAsia="仿宋_GB2312" w:cs="仿宋_GB2312"/>
          <w:sz w:val="32"/>
          <w:szCs w:val="32"/>
          <w:lang w:eastAsia="zh-CN"/>
        </w:rPr>
        <w:t>生活垃圾分类指导手册》，以《渭南市城市生活垃圾分类管理暂行办法》《生活垃圾分类投放指南》等为重点，结合各自实际，精心设计宣传内容，合理确定宣传点位，广泛开展宣传活动，准确、深入、持久地传播生活垃圾分类理念和知识，确保取得实实在在的效果。同时，为扩大宣传力度，</w:t>
      </w:r>
      <w:r>
        <w:rPr>
          <w:rFonts w:hint="eastAsia" w:ascii="仿宋_GB2312" w:hAnsi="仿宋_GB2312" w:eastAsia="仿宋_GB2312" w:cs="仿宋_GB2312"/>
          <w:sz w:val="32"/>
          <w:szCs w:val="32"/>
          <w:lang w:val="en-US" w:eastAsia="zh-CN"/>
        </w:rPr>
        <w:t>全</w:t>
      </w:r>
      <w:r>
        <w:rPr>
          <w:rFonts w:hint="eastAsia" w:ascii="仿宋_GB2312" w:hAnsi="仿宋_GB2312" w:eastAsia="仿宋_GB2312" w:cs="仿宋_GB2312"/>
          <w:sz w:val="32"/>
          <w:szCs w:val="32"/>
          <w:lang w:eastAsia="zh-CN"/>
        </w:rPr>
        <w:t>县各类垃圾分类宣传活动、横幅等需与</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垃圾分类领导小组办公室联合宣传。</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 w:hAnsi="楷体" w:eastAsia="楷体" w:cs="楷体"/>
          <w:sz w:val="32"/>
          <w:szCs w:val="32"/>
          <w:lang w:eastAsia="zh-CN"/>
        </w:rPr>
        <w:t>(三)督导检查。</w:t>
      </w:r>
      <w:r>
        <w:rPr>
          <w:rFonts w:hint="eastAsia" w:ascii="仿宋_GB2312" w:hAnsi="仿宋_GB2312" w:eastAsia="仿宋_GB2312" w:cs="仿宋_GB2312"/>
          <w:sz w:val="32"/>
          <w:szCs w:val="32"/>
          <w:lang w:eastAsia="zh-CN"/>
        </w:rPr>
        <w:t>县级</w:t>
      </w:r>
      <w:r>
        <w:rPr>
          <w:rFonts w:hint="eastAsia" w:ascii="仿宋_GB2312" w:hAnsi="仿宋_GB2312" w:eastAsia="仿宋_GB2312" w:cs="仿宋_GB2312"/>
          <w:sz w:val="32"/>
          <w:szCs w:val="32"/>
          <w:lang w:val="en-US" w:eastAsia="zh-CN"/>
        </w:rPr>
        <w:t>各</w:t>
      </w:r>
      <w:r>
        <w:rPr>
          <w:rFonts w:hint="eastAsia" w:ascii="仿宋_GB2312" w:hAnsi="仿宋_GB2312" w:eastAsia="仿宋_GB2312" w:cs="仿宋_GB2312"/>
          <w:sz w:val="32"/>
          <w:szCs w:val="32"/>
          <w:lang w:eastAsia="zh-CN"/>
        </w:rPr>
        <w:t>相关部门，以月为单位</w:t>
      </w:r>
      <w:r>
        <w:rPr>
          <w:rFonts w:hint="eastAsia" w:ascii="仿宋_GB2312" w:hAnsi="仿宋_GB2312" w:eastAsia="仿宋_GB2312" w:cs="仿宋_GB2312"/>
          <w:sz w:val="32"/>
          <w:szCs w:val="32"/>
          <w:lang w:val="en-US" w:eastAsia="zh-CN"/>
        </w:rPr>
        <w:t>将各自开展</w:t>
      </w:r>
      <w:r>
        <w:rPr>
          <w:rFonts w:hint="eastAsia" w:ascii="仿宋_GB2312" w:hAnsi="仿宋_GB2312" w:eastAsia="仿宋_GB2312" w:cs="仿宋_GB2312"/>
          <w:sz w:val="32"/>
          <w:szCs w:val="32"/>
          <w:lang w:eastAsia="zh-CN"/>
        </w:rPr>
        <w:t>生活垃圾分类宣传工作的各项资料和数据进行全面、客观、准确地统计、汇总、上报。</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生活垃圾分类工作领导小组办公室将联合</w:t>
      </w:r>
      <w:r>
        <w:rPr>
          <w:rFonts w:hint="eastAsia" w:ascii="仿宋_GB2312" w:hAnsi="仿宋_GB2312" w:eastAsia="仿宋_GB2312" w:cs="仿宋_GB2312"/>
          <w:sz w:val="32"/>
          <w:szCs w:val="32"/>
          <w:lang w:val="en-US" w:eastAsia="zh-CN"/>
        </w:rPr>
        <w:t>县</w:t>
      </w:r>
      <w:r>
        <w:rPr>
          <w:rFonts w:hint="eastAsia" w:ascii="仿宋_GB2312" w:hAnsi="仿宋_GB2312" w:eastAsia="仿宋_GB2312" w:cs="仿宋_GB2312"/>
          <w:sz w:val="32"/>
          <w:szCs w:val="32"/>
          <w:lang w:eastAsia="zh-CN"/>
        </w:rPr>
        <w:t>级有关部门成立生活垃圾分类宣传工作专项督查组，不定期开展生活垃圾分类宣传督查工作，对发现的问题及时进行通报反馈，跟进督办，对组织不力、行动迟缓、工作滞后的责任单位和责任人，依纪依规进行约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spacing w:line="560" w:lineRule="exact"/>
        <w:jc w:val="left"/>
        <w:rPr>
          <w:rFonts w:hint="default" w:ascii="仿宋_GB2312" w:hAnsi="黑体" w:eastAsia="仿宋_GB2312"/>
          <w:sz w:val="32"/>
          <w:szCs w:val="32"/>
          <w:lang w:val="en-US"/>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黑体" w:eastAsia="仿宋_GB2312"/>
          <w:sz w:val="32"/>
          <w:szCs w:val="32"/>
        </w:rPr>
        <w:t>蒲城县</w:t>
      </w:r>
      <w:r>
        <w:rPr>
          <w:rFonts w:hint="eastAsia" w:ascii="仿宋_GB2312" w:hAnsi="黑体" w:eastAsia="仿宋_GB2312"/>
          <w:sz w:val="32"/>
          <w:szCs w:val="32"/>
          <w:lang w:val="en-US" w:eastAsia="zh-CN"/>
        </w:rPr>
        <w:t>生活垃圾分类工作领导小组办公室（代章）</w:t>
      </w:r>
    </w:p>
    <w:p>
      <w:pPr>
        <w:spacing w:line="560" w:lineRule="exact"/>
        <w:jc w:val="left"/>
        <w:rPr>
          <w:rFonts w:hint="eastAsia" w:ascii="仿宋_GB2312" w:hAnsi="仿宋_GB2312" w:eastAsia="仿宋_GB2312" w:cs="仿宋_GB2312"/>
          <w:sz w:val="32"/>
          <w:szCs w:val="32"/>
          <w:lang w:eastAsia="zh-CN"/>
        </w:rPr>
      </w:pPr>
      <w:r>
        <w:rPr>
          <w:rFonts w:hint="eastAsia" w:ascii="仿宋_GB2312" w:hAnsi="黑体" w:eastAsia="仿宋_GB2312"/>
          <w:sz w:val="32"/>
          <w:szCs w:val="32"/>
        </w:rPr>
        <w:t xml:space="preserve">                          </w:t>
      </w:r>
      <w:r>
        <w:rPr>
          <w:rFonts w:hint="eastAsia" w:ascii="仿宋_GB2312" w:hAnsi="黑体" w:eastAsia="仿宋_GB2312"/>
          <w:sz w:val="32"/>
          <w:szCs w:val="32"/>
          <w:lang w:val="en-US" w:eastAsia="zh-CN"/>
        </w:rPr>
        <w:t xml:space="preserve"> </w:t>
      </w:r>
      <w:r>
        <w:rPr>
          <w:rFonts w:hint="eastAsia" w:ascii="仿宋_GB2312" w:hAnsi="黑体" w:eastAsia="仿宋_GB2312"/>
          <w:sz w:val="32"/>
          <w:szCs w:val="32"/>
        </w:rPr>
        <w:t xml:space="preserve">  </w:t>
      </w:r>
      <w:r>
        <w:rPr>
          <w:rFonts w:ascii="仿宋_GB2312" w:hAnsi="黑体" w:eastAsia="仿宋_GB2312"/>
          <w:sz w:val="32"/>
          <w:szCs w:val="32"/>
        </w:rPr>
        <w:t>202</w:t>
      </w:r>
      <w:r>
        <w:rPr>
          <w:rFonts w:hint="eastAsia" w:ascii="仿宋_GB2312" w:hAnsi="黑体" w:eastAsia="仿宋_GB2312"/>
          <w:sz w:val="32"/>
          <w:szCs w:val="32"/>
          <w:lang w:val="en-US" w:eastAsia="zh-CN"/>
        </w:rPr>
        <w:t>4</w:t>
      </w:r>
      <w:r>
        <w:rPr>
          <w:rFonts w:ascii="仿宋_GB2312" w:hAnsi="黑体" w:eastAsia="仿宋_GB2312"/>
          <w:sz w:val="32"/>
          <w:szCs w:val="32"/>
        </w:rPr>
        <w:t>年</w:t>
      </w:r>
      <w:r>
        <w:rPr>
          <w:rFonts w:hint="eastAsia" w:ascii="仿宋_GB2312" w:hAnsi="黑体" w:eastAsia="仿宋_GB2312"/>
          <w:sz w:val="32"/>
          <w:szCs w:val="32"/>
          <w:lang w:val="en-US" w:eastAsia="zh-CN"/>
        </w:rPr>
        <w:t>1</w:t>
      </w:r>
      <w:r>
        <w:rPr>
          <w:rFonts w:ascii="仿宋_GB2312" w:hAnsi="黑体" w:eastAsia="仿宋_GB2312"/>
          <w:sz w:val="32"/>
          <w:szCs w:val="32"/>
        </w:rPr>
        <w:t>月</w:t>
      </w:r>
      <w:r>
        <w:rPr>
          <w:rFonts w:hint="eastAsia" w:ascii="仿宋_GB2312" w:hAnsi="黑体" w:eastAsia="仿宋_GB2312"/>
          <w:sz w:val="32"/>
          <w:szCs w:val="32"/>
          <w:lang w:val="en-US" w:eastAsia="zh-CN"/>
        </w:rPr>
        <w:t>31</w:t>
      </w:r>
      <w:r>
        <w:rPr>
          <w:rFonts w:ascii="仿宋_GB2312" w:hAnsi="黑体" w:eastAsia="仿宋_GB2312"/>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p>
      <w:pPr>
        <w:ind w:firstLine="640" w:firstLineChars="200"/>
        <w:rPr>
          <w:rFonts w:hint="eastAsia" w:ascii="仿宋_GB2312" w:hAnsi="黑体" w:eastAsia="仿宋_GB2312"/>
          <w:sz w:val="32"/>
          <w:szCs w:val="32"/>
        </w:rPr>
      </w:pPr>
      <w:r>
        <w:rPr>
          <w:rFonts w:hint="eastAsia" w:ascii="仿宋_GB2312" w:hAnsi="仿宋_GB2312" w:eastAsia="仿宋_GB2312" w:cs="仿宋_GB2312"/>
          <w:sz w:val="32"/>
          <w:szCs w:val="32"/>
          <w:lang w:val="en-US" w:eastAsia="zh-CN"/>
        </w:rPr>
        <w:t>附件1：</w:t>
      </w:r>
      <w:r>
        <w:rPr>
          <w:rFonts w:hint="eastAsia" w:ascii="仿宋_GB2312" w:hAnsi="仿宋_GB2312" w:eastAsia="仿宋_GB2312" w:cs="仿宋_GB2312"/>
          <w:sz w:val="32"/>
          <w:szCs w:val="32"/>
        </w:rPr>
        <w:t>蒲城县生活垃圾分类标识标志规范</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w:t>
      </w:r>
    </w:p>
    <w:p>
      <w:pPr>
        <w:adjustRightInd w:val="0"/>
        <w:snapToGrid w:val="0"/>
        <w:spacing w:line="620" w:lineRule="exact"/>
        <w:ind w:firstLine="880" w:firstLineChars="200"/>
        <w:rPr>
          <w:rFonts w:ascii="方正小标宋简体" w:hAnsi="黑体" w:eastAsia="方正小标宋简体"/>
          <w:sz w:val="44"/>
          <w:szCs w:val="44"/>
        </w:rPr>
      </w:pPr>
      <w:r>
        <w:rPr>
          <w:rFonts w:hint="eastAsia" w:ascii="方正小标宋简体" w:hAnsi="黑体" w:eastAsia="方正小标宋简体"/>
          <w:sz w:val="44"/>
          <w:szCs w:val="44"/>
        </w:rPr>
        <w:t>蒲城县生活垃圾分类标识标志规范</w:t>
      </w:r>
    </w:p>
    <w:p>
      <w:pPr>
        <w:adjustRightInd w:val="0"/>
        <w:snapToGrid w:val="0"/>
        <w:spacing w:line="620" w:lineRule="exact"/>
        <w:ind w:firstLine="640" w:firstLineChars="200"/>
        <w:rPr>
          <w:rFonts w:ascii="黑体" w:hAnsi="黑体" w:eastAsia="黑体"/>
          <w:sz w:val="32"/>
          <w:szCs w:val="32"/>
        </w:rPr>
      </w:pPr>
      <w:r>
        <w:rPr>
          <w:rFonts w:hint="eastAsia" w:ascii="黑体" w:hAnsi="黑体" w:eastAsia="黑体"/>
          <w:sz w:val="32"/>
          <w:szCs w:val="32"/>
        </w:rPr>
        <w:t xml:space="preserve">一、生活垃圾分类标准、颜色和文字 </w:t>
      </w:r>
    </w:p>
    <w:p>
      <w:pPr>
        <w:adjustRightInd w:val="0"/>
        <w:snapToGrid w:val="0"/>
        <w:spacing w:line="620" w:lineRule="exact"/>
        <w:ind w:firstLine="640" w:firstLineChars="200"/>
        <w:rPr>
          <w:rFonts w:ascii="仿宋_GB2312" w:hAnsi="黑体" w:eastAsia="仿宋_GB2312"/>
          <w:sz w:val="32"/>
          <w:szCs w:val="32"/>
        </w:rPr>
      </w:pPr>
      <w:r>
        <w:rPr>
          <w:rFonts w:hint="eastAsia" w:ascii="仿宋_GB2312" w:hAnsi="黑体" w:eastAsia="仿宋_GB2312"/>
          <w:sz w:val="32"/>
          <w:szCs w:val="32"/>
        </w:rPr>
        <w:t>生活垃圾分为可回收物、其他垃圾、厨余垃圾、有害垃圾4类，标准分类桶对应四类，即可回收物垃圾桶颜色为蓝色、其他垃圾为黑色、厨余垃圾为绿色、有害垃圾为红色。标志中文为大黑简体，英文为Aria/粗体。</w:t>
      </w:r>
    </w:p>
    <w:p>
      <w:pPr>
        <w:adjustRightInd w:val="0"/>
        <w:snapToGrid w:val="0"/>
        <w:spacing w:line="620" w:lineRule="exact"/>
        <w:ind w:firstLine="640" w:firstLineChars="200"/>
        <w:jc w:val="left"/>
        <w:rPr>
          <w:rFonts w:ascii="仿宋_GB2312" w:hAnsi="黑体" w:eastAsia="仿宋_GB2312"/>
          <w:sz w:val="32"/>
          <w:szCs w:val="32"/>
        </w:rPr>
      </w:pPr>
      <w:r>
        <w:rPr>
          <w:rFonts w:hint="eastAsia" w:ascii="黑体" w:hAnsi="黑体" w:eastAsia="黑体"/>
          <w:sz w:val="32"/>
          <w:szCs w:val="32"/>
        </w:rPr>
        <w:t>二、分类收集容器标志基本图形表示</w:t>
      </w:r>
      <w:r>
        <w:rPr>
          <w:rFonts w:hint="eastAsia" w:ascii="仿宋_GB2312" w:hAnsi="黑体" w:eastAsia="仿宋_GB2312"/>
          <w:sz w:val="32"/>
          <w:szCs w:val="32"/>
        </w:rPr>
        <w:t>：</w:t>
      </w:r>
    </w:p>
    <w:p>
      <w:pPr>
        <w:adjustRightInd w:val="0"/>
        <w:snapToGrid w:val="0"/>
        <w:spacing w:line="620" w:lineRule="exact"/>
        <w:ind w:firstLine="640" w:firstLineChars="200"/>
        <w:rPr>
          <w:rFonts w:ascii="仿宋_GB2312" w:hAnsi="黑体" w:eastAsia="仿宋_GB2312"/>
          <w:sz w:val="32"/>
          <w:szCs w:val="32"/>
        </w:rPr>
      </w:pPr>
      <w:r>
        <w:rPr>
          <w:rFonts w:hint="eastAsia" w:ascii="仿宋_GB2312" w:eastAsia="仿宋_GB2312"/>
          <w:sz w:val="32"/>
          <w:szCs w:val="32"/>
        </w:rPr>
        <w:t>生活垃圾分类标志的颜色执行《城市生活垃圾分类标志》（GB/T1905-2019）中的标准，要求生活垃类桶颜色标识准确、清晰、符合规范。标志配色:采用垃圾桶基底色白图(即蓝色白图、黑色白图、绿色白图和红色白图)或者采用白底彩图(即白色蓝图、白色黑图、白色绿图、白色红图)，</w:t>
      </w:r>
      <w:r>
        <w:rPr>
          <w:rFonts w:hint="eastAsia" w:ascii="仿宋_GB2312" w:hAnsi="黑体" w:eastAsia="仿宋_GB2312"/>
          <w:sz w:val="32"/>
          <w:szCs w:val="32"/>
        </w:rPr>
        <w:t xml:space="preserve">具体样式参照图1：        </w:t>
      </w:r>
      <w:bookmarkStart w:id="0" w:name="_GoBack"/>
      <w:bookmarkEnd w:id="0"/>
    </w:p>
    <w:p>
      <w:pPr>
        <w:adjustRightInd w:val="0"/>
        <w:snapToGrid w:val="0"/>
        <w:spacing w:line="600" w:lineRule="exact"/>
        <w:ind w:firstLine="640" w:firstLineChars="200"/>
        <w:jc w:val="center"/>
        <w:rPr>
          <w:rFonts w:ascii="仿宋_GB2312" w:hAnsi="黑体" w:eastAsia="仿宋_GB2312"/>
          <w:sz w:val="32"/>
          <w:szCs w:val="32"/>
        </w:rPr>
      </w:pPr>
      <w:r>
        <w:rPr>
          <w:rFonts w:ascii="仿宋_GB2312" w:hAnsi="Calibri" w:eastAsia="仿宋_GB2312" w:cs="黑体"/>
          <w:kern w:val="2"/>
          <w:sz w:val="32"/>
          <w:szCs w:val="32"/>
          <w:lang w:val="en-US" w:eastAsia="zh-CN" w:bidi="ar-SA"/>
        </w:rPr>
        <w:drawing>
          <wp:anchor distT="0" distB="0" distL="114300" distR="114300" simplePos="0" relativeHeight="251666432" behindDoc="0" locked="0" layoutInCell="1" allowOverlap="1">
            <wp:simplePos x="0" y="0"/>
            <wp:positionH relativeFrom="column">
              <wp:posOffset>60325</wp:posOffset>
            </wp:positionH>
            <wp:positionV relativeFrom="paragraph">
              <wp:posOffset>1581785</wp:posOffset>
            </wp:positionV>
            <wp:extent cx="5605145" cy="1467485"/>
            <wp:effectExtent l="0" t="0" r="14605" b="18415"/>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4">
                      <a:lum/>
                    </a:blip>
                    <a:stretch>
                      <a:fillRect/>
                    </a:stretch>
                  </pic:blipFill>
                  <pic:spPr>
                    <a:xfrm>
                      <a:off x="0" y="0"/>
                      <a:ext cx="5605145" cy="1467485"/>
                    </a:xfrm>
                    <a:prstGeom prst="rect">
                      <a:avLst/>
                    </a:prstGeom>
                    <a:noFill/>
                    <a:ln>
                      <a:noFill/>
                    </a:ln>
                  </pic:spPr>
                </pic:pic>
              </a:graphicData>
            </a:graphic>
          </wp:anchor>
        </w:drawing>
      </w:r>
      <w:r>
        <w:rPr>
          <w:rFonts w:ascii="仿宋_GB2312" w:hAnsi="Calibri" w:eastAsia="仿宋_GB2312" w:cs="黑体"/>
          <w:kern w:val="2"/>
          <w:sz w:val="32"/>
          <w:szCs w:val="32"/>
          <w:lang w:val="en-US" w:eastAsia="zh-CN" w:bidi="ar-SA"/>
        </w:rPr>
        <w:drawing>
          <wp:anchor distT="0" distB="0" distL="114300" distR="114300" simplePos="0" relativeHeight="251664384" behindDoc="0" locked="0" layoutInCell="1" allowOverlap="1">
            <wp:simplePos x="0" y="0"/>
            <wp:positionH relativeFrom="column">
              <wp:posOffset>64135</wp:posOffset>
            </wp:positionH>
            <wp:positionV relativeFrom="paragraph">
              <wp:posOffset>57150</wp:posOffset>
            </wp:positionV>
            <wp:extent cx="2799715" cy="1391285"/>
            <wp:effectExtent l="0" t="0" r="635" b="18415"/>
            <wp:wrapSquare wrapText="bothSides"/>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5">
                      <a:lum/>
                    </a:blip>
                    <a:stretch>
                      <a:fillRect/>
                    </a:stretch>
                  </pic:blipFill>
                  <pic:spPr>
                    <a:xfrm>
                      <a:off x="0" y="0"/>
                      <a:ext cx="2799715" cy="1391285"/>
                    </a:xfrm>
                    <a:prstGeom prst="rect">
                      <a:avLst/>
                    </a:prstGeom>
                    <a:noFill/>
                    <a:ln>
                      <a:noFill/>
                    </a:ln>
                  </pic:spPr>
                </pic:pic>
              </a:graphicData>
            </a:graphic>
          </wp:anchor>
        </w:drawing>
      </w:r>
      <w:r>
        <w:rPr>
          <w:rFonts w:ascii="仿宋_GB2312" w:hAnsi="Calibri" w:eastAsia="仿宋_GB2312" w:cs="黑体"/>
          <w:kern w:val="2"/>
          <w:sz w:val="32"/>
          <w:szCs w:val="32"/>
          <w:lang w:val="en-US" w:eastAsia="zh-CN" w:bidi="ar-SA"/>
        </w:rPr>
        <w:drawing>
          <wp:anchor distT="0" distB="0" distL="114300" distR="114300" simplePos="0" relativeHeight="251665408" behindDoc="0" locked="0" layoutInCell="1" allowOverlap="1">
            <wp:simplePos x="0" y="0"/>
            <wp:positionH relativeFrom="column">
              <wp:posOffset>2831465</wp:posOffset>
            </wp:positionH>
            <wp:positionV relativeFrom="paragraph">
              <wp:posOffset>88900</wp:posOffset>
            </wp:positionV>
            <wp:extent cx="2715895" cy="1359535"/>
            <wp:effectExtent l="0" t="0" r="8255" b="12065"/>
            <wp:wrapSquare wrapText="bothSides"/>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6">
                      <a:lum/>
                    </a:blip>
                    <a:stretch>
                      <a:fillRect/>
                    </a:stretch>
                  </pic:blipFill>
                  <pic:spPr>
                    <a:xfrm>
                      <a:off x="0" y="0"/>
                      <a:ext cx="2715895" cy="1359535"/>
                    </a:xfrm>
                    <a:prstGeom prst="rect">
                      <a:avLst/>
                    </a:prstGeom>
                    <a:noFill/>
                    <a:ln>
                      <a:noFill/>
                    </a:ln>
                  </pic:spPr>
                </pic:pic>
              </a:graphicData>
            </a:graphic>
          </wp:anchor>
        </w:drawing>
      </w:r>
      <w:r>
        <w:rPr>
          <w:rFonts w:hint="eastAsia" w:ascii="仿宋_GB2312" w:hAnsi="黑体" w:eastAsia="仿宋_GB2312"/>
          <w:sz w:val="32"/>
          <w:szCs w:val="32"/>
        </w:rPr>
        <w:t>图1四分类标志</w:t>
      </w:r>
    </w:p>
    <w:p>
      <w:pPr>
        <w:adjustRightInd w:val="0"/>
        <w:snapToGrid w:val="0"/>
        <w:spacing w:line="560" w:lineRule="exact"/>
        <w:ind w:firstLine="640" w:firstLineChars="200"/>
        <w:jc w:val="left"/>
        <w:rPr>
          <w:rFonts w:ascii="仿宋_GB2312" w:hAnsi="黑体" w:eastAsia="仿宋_GB2312"/>
          <w:sz w:val="32"/>
          <w:szCs w:val="32"/>
        </w:rPr>
      </w:pPr>
      <w:r>
        <w:rPr>
          <w:rFonts w:hint="eastAsia" w:ascii="黑体" w:hAnsi="黑体" w:eastAsia="黑体"/>
          <w:sz w:val="32"/>
          <w:szCs w:val="32"/>
        </w:rPr>
        <w:t>三、印刷标志图标大小尺寸</w:t>
      </w:r>
      <w:r>
        <w:rPr>
          <w:rFonts w:hint="eastAsia" w:ascii="仿宋_GB2312" w:hAnsi="黑体" w:eastAsia="仿宋_GB2312"/>
          <w:sz w:val="32"/>
          <w:szCs w:val="32"/>
        </w:rPr>
        <w:t>:</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按三种规格,在240升（22.4厘米×32厘米）、120升（14厘米x20厘米）、15-30升（8.8厘米×12.6厘米）垃圾桶或果壳箱上使用其他垃圾桶按可比例设计相应标志。</w:t>
      </w:r>
    </w:p>
    <w:p>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四、分类收集容器样式标准：</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1.可回收物的收集容器的颜色为蓝色，色标pantone647c(C: 100, M:60,Y:0,K:20), 中英文名称为可回收物(Recyclable)，印刷时首字母为大写。标志应在容器正前方，具体样式参照图2。       </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2.有害垃圾的收集容器颜色为红色，色标pantone485c(C: 0, M:100,Y:100,K:0)，中英文名称为有害垃圾(Hazardous waste), 印刷时首字母为大写。标志应在容器正前方，具体样式参照图3。 </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3.厨余垃圾收集容器颜色为绿色，色标为pantone2259c(C: 100,M:0,Y:100,K:30), 中英文名称为厨余垃圾(Food waste)，印刷时首字母为大写。标志应在容器正前方，具体样式参图4。</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4.其他垃圾收集容器颜色为黑色，色标为pantoneblack7c</w:t>
      </w:r>
    </w:p>
    <w:p>
      <w:pPr>
        <w:adjustRightInd w:val="0"/>
        <w:snapToGrid w:val="0"/>
        <w:spacing w:line="560" w:lineRule="exact"/>
        <w:rPr>
          <w:rFonts w:ascii="仿宋_GB2312" w:eastAsia="仿宋_GB2312"/>
          <w:sz w:val="32"/>
          <w:szCs w:val="32"/>
        </w:rPr>
      </w:pPr>
      <w:r>
        <w:rPr>
          <w:rFonts w:hint="eastAsia" w:ascii="仿宋_GB2312" w:eastAsia="仿宋_GB2312"/>
          <w:sz w:val="32"/>
          <w:szCs w:val="32"/>
        </w:rPr>
        <w:t>(C:0,M:0,Y:0,K:100),中英文名称为(Residual waste),印刷时首字母为大写。标志应在容器正前方，具体样式参照图5。</w:t>
      </w:r>
    </w:p>
    <w:p>
      <w:pPr>
        <w:pStyle w:val="2"/>
        <w:widowControl/>
        <w:rPr>
          <w:rFonts w:ascii="仿宋_GB2312" w:hAnsi="黑体" w:eastAsia="仿宋_GB2312" w:cs="黑体"/>
          <w:sz w:val="32"/>
          <w:szCs w:val="32"/>
        </w:rPr>
      </w:pPr>
      <w:r>
        <w:rPr>
          <w:rFonts w:ascii="仿宋_GB2312" w:hAnsi="黑体" w:eastAsia="仿宋_GB2312" w:cs="黑体"/>
          <w:kern w:val="2"/>
          <w:sz w:val="32"/>
          <w:szCs w:val="32"/>
          <w:lang w:val="en-US" w:eastAsia="zh-CN" w:bidi="ar-SA"/>
        </w:rPr>
        <w:drawing>
          <wp:anchor distT="0" distB="0" distL="114300" distR="114300" simplePos="0" relativeHeight="251660288" behindDoc="1" locked="0" layoutInCell="1" allowOverlap="1">
            <wp:simplePos x="0" y="0"/>
            <wp:positionH relativeFrom="column">
              <wp:posOffset>4439920</wp:posOffset>
            </wp:positionH>
            <wp:positionV relativeFrom="paragraph">
              <wp:posOffset>88265</wp:posOffset>
            </wp:positionV>
            <wp:extent cx="1000125" cy="1259205"/>
            <wp:effectExtent l="0" t="0" r="0" b="0"/>
            <wp:wrapTight wrapText="bothSides">
              <wp:wrapPolygon>
                <wp:start x="4526" y="1634"/>
                <wp:lineTo x="2469" y="3268"/>
                <wp:lineTo x="2469" y="4248"/>
                <wp:lineTo x="4526" y="12091"/>
                <wp:lineTo x="5760" y="19607"/>
                <wp:lineTo x="16046" y="19607"/>
                <wp:lineTo x="17691" y="12091"/>
                <wp:lineTo x="19749" y="5228"/>
                <wp:lineTo x="19749" y="2941"/>
                <wp:lineTo x="18103" y="1634"/>
                <wp:lineTo x="4526" y="1634"/>
              </wp:wrapPolygon>
            </wp:wrapTight>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7">
                      <a:lum/>
                    </a:blip>
                    <a:stretch>
                      <a:fillRect/>
                    </a:stretch>
                  </pic:blipFill>
                  <pic:spPr>
                    <a:xfrm>
                      <a:off x="0" y="0"/>
                      <a:ext cx="1000125" cy="1259205"/>
                    </a:xfrm>
                    <a:prstGeom prst="rect">
                      <a:avLst/>
                    </a:prstGeom>
                    <a:noFill/>
                    <a:ln>
                      <a:noFill/>
                    </a:ln>
                  </pic:spPr>
                </pic:pic>
              </a:graphicData>
            </a:graphic>
          </wp:anchor>
        </w:drawing>
      </w:r>
      <w:r>
        <w:rPr>
          <w:rFonts w:ascii="仿宋_GB2312" w:hAnsi="黑体" w:eastAsia="仿宋_GB2312" w:cs="黑体"/>
          <w:kern w:val="2"/>
          <w:sz w:val="32"/>
          <w:szCs w:val="32"/>
          <w:lang w:val="en-US" w:eastAsia="zh-CN" w:bidi="ar-SA"/>
        </w:rPr>
        <w:drawing>
          <wp:anchor distT="0" distB="0" distL="114300" distR="114300" simplePos="0" relativeHeight="251663360" behindDoc="1" locked="0" layoutInCell="1" allowOverlap="1">
            <wp:simplePos x="0" y="0"/>
            <wp:positionH relativeFrom="column">
              <wp:posOffset>3051175</wp:posOffset>
            </wp:positionH>
            <wp:positionV relativeFrom="paragraph">
              <wp:posOffset>96520</wp:posOffset>
            </wp:positionV>
            <wp:extent cx="931545" cy="1155700"/>
            <wp:effectExtent l="0" t="0" r="0" b="6350"/>
            <wp:wrapTight wrapText="bothSides">
              <wp:wrapPolygon>
                <wp:start x="3534" y="712"/>
                <wp:lineTo x="883" y="2136"/>
                <wp:lineTo x="883" y="3560"/>
                <wp:lineTo x="2650" y="6409"/>
                <wp:lineTo x="4417" y="21363"/>
                <wp:lineTo x="16344" y="21363"/>
                <wp:lineTo x="17227" y="17802"/>
                <wp:lineTo x="18994" y="6409"/>
                <wp:lineTo x="20761" y="3560"/>
                <wp:lineTo x="20761" y="2136"/>
                <wp:lineTo x="18110" y="712"/>
                <wp:lineTo x="3534" y="712"/>
              </wp:wrapPolygon>
            </wp:wrapTight>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8">
                      <a:lum/>
                    </a:blip>
                    <a:stretch>
                      <a:fillRect/>
                    </a:stretch>
                  </pic:blipFill>
                  <pic:spPr>
                    <a:xfrm>
                      <a:off x="0" y="0"/>
                      <a:ext cx="931545" cy="1155700"/>
                    </a:xfrm>
                    <a:prstGeom prst="rect">
                      <a:avLst/>
                    </a:prstGeom>
                    <a:noFill/>
                    <a:ln>
                      <a:noFill/>
                    </a:ln>
                  </pic:spPr>
                </pic:pic>
              </a:graphicData>
            </a:graphic>
          </wp:anchor>
        </w:drawing>
      </w:r>
      <w:r>
        <w:rPr>
          <w:rFonts w:ascii="仿宋_GB2312" w:hAnsi="黑体" w:eastAsia="仿宋_GB2312" w:cs="黑体"/>
          <w:kern w:val="2"/>
          <w:sz w:val="32"/>
          <w:szCs w:val="32"/>
          <w:lang w:val="en-US" w:eastAsia="zh-CN" w:bidi="ar-SA"/>
        </w:rPr>
        <w:drawing>
          <wp:anchor distT="0" distB="0" distL="114300" distR="114300" simplePos="0" relativeHeight="251662336" behindDoc="1" locked="0" layoutInCell="1" allowOverlap="1">
            <wp:simplePos x="0" y="0"/>
            <wp:positionH relativeFrom="column">
              <wp:posOffset>1610360</wp:posOffset>
            </wp:positionH>
            <wp:positionV relativeFrom="paragraph">
              <wp:posOffset>27940</wp:posOffset>
            </wp:positionV>
            <wp:extent cx="974725" cy="1259205"/>
            <wp:effectExtent l="0" t="0" r="0" b="0"/>
            <wp:wrapTight wrapText="bothSides">
              <wp:wrapPolygon>
                <wp:start x="7599" y="1634"/>
                <wp:lineTo x="1689" y="1634"/>
                <wp:lineTo x="1266" y="4248"/>
                <wp:lineTo x="3377" y="12091"/>
                <wp:lineTo x="4221" y="20587"/>
                <wp:lineTo x="15620" y="20587"/>
                <wp:lineTo x="16464" y="17319"/>
                <wp:lineTo x="18152" y="6862"/>
                <wp:lineTo x="20263" y="3921"/>
                <wp:lineTo x="18575" y="1961"/>
                <wp:lineTo x="13931" y="1634"/>
                <wp:lineTo x="7599" y="1634"/>
              </wp:wrapPolygon>
            </wp:wrapTight>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9">
                      <a:lum/>
                    </a:blip>
                    <a:stretch>
                      <a:fillRect/>
                    </a:stretch>
                  </pic:blipFill>
                  <pic:spPr>
                    <a:xfrm>
                      <a:off x="0" y="0"/>
                      <a:ext cx="974725" cy="1259205"/>
                    </a:xfrm>
                    <a:prstGeom prst="rect">
                      <a:avLst/>
                    </a:prstGeom>
                    <a:noFill/>
                    <a:ln>
                      <a:noFill/>
                    </a:ln>
                  </pic:spPr>
                </pic:pic>
              </a:graphicData>
            </a:graphic>
          </wp:anchor>
        </w:drawing>
      </w:r>
      <w:r>
        <w:rPr>
          <w:rFonts w:ascii="仿宋_GB2312" w:hAnsi="黑体" w:eastAsia="仿宋_GB2312" w:cs="黑体"/>
          <w:kern w:val="2"/>
          <w:sz w:val="32"/>
          <w:szCs w:val="32"/>
          <w:lang w:val="en-US" w:eastAsia="zh-CN" w:bidi="ar-SA"/>
        </w:rPr>
        <w:drawing>
          <wp:anchor distT="0" distB="0" distL="114300" distR="114300" simplePos="0" relativeHeight="251661312" behindDoc="1" locked="0" layoutInCell="1" allowOverlap="1">
            <wp:simplePos x="0" y="0"/>
            <wp:positionH relativeFrom="column">
              <wp:posOffset>92075</wp:posOffset>
            </wp:positionH>
            <wp:positionV relativeFrom="paragraph">
              <wp:posOffset>27940</wp:posOffset>
            </wp:positionV>
            <wp:extent cx="956945" cy="1259205"/>
            <wp:effectExtent l="0" t="0" r="0" b="0"/>
            <wp:wrapTight wrapText="bothSides">
              <wp:wrapPolygon>
                <wp:start x="3870" y="1961"/>
                <wp:lineTo x="1720" y="2941"/>
                <wp:lineTo x="1720" y="4248"/>
                <wp:lineTo x="3440" y="12418"/>
                <wp:lineTo x="4730" y="20260"/>
                <wp:lineTo x="5160" y="20914"/>
                <wp:lineTo x="15480" y="20914"/>
                <wp:lineTo x="16770" y="17646"/>
                <wp:lineTo x="18060" y="7189"/>
                <wp:lineTo x="19780" y="5228"/>
                <wp:lineTo x="19780" y="3268"/>
                <wp:lineTo x="17630" y="1961"/>
                <wp:lineTo x="3870" y="1961"/>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lum/>
                    </a:blip>
                    <a:stretch>
                      <a:fillRect/>
                    </a:stretch>
                  </pic:blipFill>
                  <pic:spPr>
                    <a:xfrm>
                      <a:off x="0" y="0"/>
                      <a:ext cx="956945" cy="1259205"/>
                    </a:xfrm>
                    <a:prstGeom prst="rect">
                      <a:avLst/>
                    </a:prstGeom>
                    <a:noFill/>
                    <a:ln>
                      <a:noFill/>
                    </a:ln>
                  </pic:spPr>
                </pic:pic>
              </a:graphicData>
            </a:graphic>
          </wp:anchor>
        </w:drawing>
      </w:r>
      <w:r>
        <w:rPr>
          <w:rFonts w:hint="eastAsia" w:ascii="仿宋_GB2312" w:hAnsi="黑体" w:eastAsia="仿宋_GB2312" w:cs="黑体"/>
          <w:sz w:val="32"/>
          <w:szCs w:val="32"/>
        </w:rPr>
        <w:t xml:space="preserve">         </w:t>
      </w:r>
    </w:p>
    <w:p>
      <w:pPr>
        <w:pStyle w:val="2"/>
        <w:widowControl/>
        <w:rPr>
          <w:rFonts w:ascii="仿宋_GB2312" w:eastAsia="仿宋_GB2312"/>
          <w:sz w:val="32"/>
          <w:szCs w:val="32"/>
        </w:rPr>
      </w:pPr>
    </w:p>
    <w:p>
      <w:pPr>
        <w:pStyle w:val="2"/>
        <w:widowControl/>
        <w:rPr>
          <w:rFonts w:ascii="仿宋_GB2312" w:eastAsia="仿宋_GB2312"/>
          <w:sz w:val="32"/>
          <w:szCs w:val="32"/>
        </w:rPr>
      </w:pPr>
    </w:p>
    <w:p>
      <w:pPr>
        <w:pStyle w:val="2"/>
        <w:widowControl/>
        <w:rPr>
          <w:rFonts w:hint="eastAsia" w:ascii="仿宋_GB2312" w:eastAsia="仿宋_GB2312"/>
          <w:sz w:val="30"/>
          <w:szCs w:val="30"/>
        </w:rPr>
      </w:pPr>
      <w:r>
        <w:rPr>
          <w:rFonts w:hint="eastAsia" w:ascii="仿宋_GB2312" w:eastAsia="仿宋_GB2312"/>
          <w:sz w:val="30"/>
          <w:szCs w:val="30"/>
        </w:rPr>
        <w:t>图2可回收物    图3有害垃圾</w:t>
      </w:r>
      <w:r>
        <w:rPr>
          <w:rFonts w:hint="eastAsia" w:ascii="仿宋_GB2312" w:hAnsi="黑体" w:eastAsia="仿宋_GB2312" w:cs="黑体"/>
          <w:sz w:val="30"/>
          <w:szCs w:val="30"/>
        </w:rPr>
        <w:t xml:space="preserve">  </w:t>
      </w:r>
      <w:r>
        <w:rPr>
          <w:rFonts w:hint="eastAsia" w:ascii="仿宋_GB2312" w:eastAsia="仿宋_GB2312"/>
          <w:sz w:val="30"/>
          <w:szCs w:val="30"/>
        </w:rPr>
        <w:t>图4厨余垃圾   图5其他垃圾</w:t>
      </w:r>
    </w:p>
    <w:p>
      <w:pPr>
        <w:pStyle w:val="2"/>
        <w:spacing w:line="300" w:lineRule="exact"/>
        <w:rPr>
          <w:rFonts w:ascii="仿宋_GB2312" w:hAnsi="黑体" w:eastAsia="仿宋_GB2312"/>
          <w:szCs w:val="21"/>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125E7"/>
    <w:multiLevelType w:val="singleLevel"/>
    <w:tmpl w:val="864125E7"/>
    <w:lvl w:ilvl="0" w:tentative="0">
      <w:start w:val="7"/>
      <w:numFmt w:val="chineseCounting"/>
      <w:lvlText w:val="(%1)"/>
      <w:lvlJc w:val="left"/>
      <w:pPr>
        <w:tabs>
          <w:tab w:val="left" w:pos="312"/>
        </w:tabs>
      </w:pPr>
      <w:rPr>
        <w:rFonts w:hint="eastAsia"/>
      </w:rPr>
    </w:lvl>
  </w:abstractNum>
  <w:abstractNum w:abstractNumId="1">
    <w:nsid w:val="FA5F4964"/>
    <w:multiLevelType w:val="singleLevel"/>
    <w:tmpl w:val="FA5F4964"/>
    <w:lvl w:ilvl="0" w:tentative="0">
      <w:start w:val="3"/>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kMGYxNzdmMGQyODMxMDQyNmU1YzQyMmY3YTY3NmQifQ=="/>
  </w:docVars>
  <w:rsids>
    <w:rsidRoot w:val="00000000"/>
    <w:rsid w:val="07E06245"/>
    <w:rsid w:val="09500E61"/>
    <w:rsid w:val="0A2F38BD"/>
    <w:rsid w:val="11D959AF"/>
    <w:rsid w:val="2A436FF9"/>
    <w:rsid w:val="36FC40BA"/>
    <w:rsid w:val="38666DDA"/>
    <w:rsid w:val="4324703C"/>
    <w:rsid w:val="434729D5"/>
    <w:rsid w:val="48505673"/>
    <w:rsid w:val="4F366A77"/>
    <w:rsid w:val="5EE6184E"/>
    <w:rsid w:val="671A03C3"/>
    <w:rsid w:val="69621DEC"/>
    <w:rsid w:val="6B577818"/>
    <w:rsid w:val="6F6F6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99"/>
    <w:rPr>
      <w:rFonts w:ascii="微软雅黑" w:hAnsi="微软雅黑" w:eastAsia="微软雅黑" w:cs="微软雅黑"/>
      <w:szCs w:val="24"/>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2024-01-08T06:39:00Z</dcterms:created>
  <dc:creator>lx</dc:creator>
  <cp:lastModifiedBy>Tian  甜</cp:lastModifiedBy>
  <cp:lastPrinted>2024-01-31T02:19:58Z</cp:lastPrinted>
  <dcterms:modified xsi:type="dcterms:W3CDTF">2024-01-31T02:50:56Z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E1C8EFED3E0A4C93805549950165FB25_12</vt:lpwstr>
  </property>
</Properties>
</file>